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0760B" w:rsidRPr="00B0760B" w:rsidRDefault="00695B5C" w:rsidP="00B0760B">
      <w:pPr>
        <w:rPr>
          <w:rFonts w:asciiTheme="minorHAnsi" w:hAnsiTheme="minorHAnsi"/>
          <w:b/>
          <w:bCs/>
          <w:sz w:val="28"/>
          <w:szCs w:val="28"/>
          <w:lang w:val="en-US"/>
        </w:rPr>
      </w:pPr>
      <w:r>
        <w:rPr>
          <w:noProof/>
        </w:rPr>
        <w:drawing>
          <wp:inline distT="0" distB="0" distL="0" distR="0" wp14:anchorId="73338C67" wp14:editId="6C5A3EC3">
            <wp:extent cx="4775198" cy="863600"/>
            <wp:effectExtent l="0" t="0" r="6350" b="0"/>
            <wp:docPr id="14352150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775198" cy="863600"/>
                    </a:xfrm>
                    <a:prstGeom prst="rect">
                      <a:avLst/>
                    </a:prstGeom>
                  </pic:spPr>
                </pic:pic>
              </a:graphicData>
            </a:graphic>
          </wp:inline>
        </w:drawing>
      </w:r>
    </w:p>
    <w:p w14:paraId="0A37501D" w14:textId="77777777" w:rsidR="00DF296B" w:rsidRDefault="00DF296B" w:rsidP="00B0760B">
      <w:pPr>
        <w:rPr>
          <w:rFonts w:asciiTheme="minorHAnsi" w:hAnsiTheme="minorHAnsi"/>
          <w:b/>
          <w:bCs/>
          <w:sz w:val="28"/>
          <w:szCs w:val="28"/>
          <w:lang w:val="en-US"/>
        </w:rPr>
      </w:pPr>
    </w:p>
    <w:p w14:paraId="19C4EF4E" w14:textId="28BAD5F0" w:rsidR="00695B5C" w:rsidRDefault="2C67E29F" w:rsidP="210700E9">
      <w:pPr>
        <w:rPr>
          <w:rFonts w:ascii="Calibri" w:eastAsia="Calibri" w:hAnsi="Calibri" w:cs="Calibri"/>
          <w:sz w:val="28"/>
          <w:szCs w:val="28"/>
          <w:lang w:val="en-US"/>
        </w:rPr>
      </w:pPr>
      <w:r w:rsidRPr="210700E9">
        <w:rPr>
          <w:rFonts w:ascii="Calibri" w:eastAsia="Calibri" w:hAnsi="Calibri" w:cs="Calibri"/>
          <w:b/>
          <w:bCs/>
          <w:sz w:val="28"/>
          <w:szCs w:val="28"/>
          <w:lang w:val="en-US"/>
        </w:rPr>
        <w:t>Terms of Reference</w:t>
      </w:r>
    </w:p>
    <w:p w14:paraId="61AEBA15" w14:textId="531A7142" w:rsidR="00695B5C" w:rsidRDefault="2C67E29F" w:rsidP="210700E9">
      <w:pPr>
        <w:rPr>
          <w:rFonts w:ascii="Calibri" w:eastAsia="Calibri" w:hAnsi="Calibri" w:cs="Calibri"/>
          <w:sz w:val="28"/>
          <w:szCs w:val="28"/>
          <w:lang w:val="en-US"/>
        </w:rPr>
      </w:pPr>
      <w:r w:rsidRPr="210700E9">
        <w:rPr>
          <w:rFonts w:ascii="Calibri" w:eastAsia="Calibri" w:hAnsi="Calibri" w:cs="Calibri"/>
          <w:b/>
          <w:bCs/>
          <w:sz w:val="28"/>
          <w:szCs w:val="28"/>
        </w:rPr>
        <w:t xml:space="preserve"> Handling Market Access Issues</w:t>
      </w:r>
    </w:p>
    <w:p w14:paraId="1E21ED23" w14:textId="304240B9" w:rsidR="00695B5C" w:rsidRDefault="2C67E29F" w:rsidP="210700E9">
      <w:pPr>
        <w:rPr>
          <w:rFonts w:ascii="Calibri" w:eastAsia="Calibri" w:hAnsi="Calibri" w:cs="Calibri"/>
          <w:lang w:val="en-US"/>
        </w:rPr>
      </w:pPr>
      <w:r>
        <w:rPr>
          <w:noProof/>
        </w:rPr>
        <w:drawing>
          <wp:inline distT="0" distB="0" distL="0" distR="0" wp14:anchorId="7E8542EF" wp14:editId="26FDF425">
            <wp:extent cx="5629275" cy="66675"/>
            <wp:effectExtent l="0" t="0" r="0" b="0"/>
            <wp:docPr id="812257438" name="Picture 81225743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29275" cy="66675"/>
                    </a:xfrm>
                    <a:prstGeom prst="rect">
                      <a:avLst/>
                    </a:prstGeom>
                  </pic:spPr>
                </pic:pic>
              </a:graphicData>
            </a:graphic>
          </wp:inline>
        </w:drawing>
      </w:r>
    </w:p>
    <w:p w14:paraId="1516488D" w14:textId="23EC17C1" w:rsidR="00695B5C" w:rsidRDefault="00695B5C" w:rsidP="210700E9">
      <w:pPr>
        <w:rPr>
          <w:rFonts w:ascii="Calibri" w:eastAsia="Calibri" w:hAnsi="Calibri" w:cs="Calibri"/>
          <w:lang w:val="en-US"/>
        </w:rPr>
      </w:pPr>
    </w:p>
    <w:p w14:paraId="198035ED" w14:textId="3E4D0D2E" w:rsidR="00695B5C" w:rsidRDefault="2C67E29F" w:rsidP="210700E9">
      <w:pPr>
        <w:rPr>
          <w:rFonts w:ascii="Calibri" w:eastAsia="Calibri" w:hAnsi="Calibri" w:cs="Calibri"/>
          <w:sz w:val="22"/>
          <w:szCs w:val="22"/>
          <w:lang w:val="en-US"/>
        </w:rPr>
      </w:pPr>
      <w:r w:rsidRPr="210700E9">
        <w:rPr>
          <w:rFonts w:ascii="Calibri" w:eastAsia="Calibri" w:hAnsi="Calibri" w:cs="Calibri"/>
          <w:b/>
          <w:bCs/>
          <w:sz w:val="22"/>
          <w:szCs w:val="22"/>
        </w:rPr>
        <w:t>Background</w:t>
      </w:r>
    </w:p>
    <w:p w14:paraId="52292689" w14:textId="2D9D5560" w:rsidR="00695B5C" w:rsidRDefault="2C67E29F" w:rsidP="210700E9">
      <w:pPr>
        <w:jc w:val="both"/>
        <w:rPr>
          <w:rFonts w:ascii="Calibri" w:eastAsia="Calibri" w:hAnsi="Calibri" w:cs="Calibri"/>
          <w:sz w:val="22"/>
          <w:szCs w:val="22"/>
          <w:lang w:val="en-US"/>
        </w:rPr>
      </w:pPr>
      <w:r w:rsidRPr="210700E9">
        <w:rPr>
          <w:rFonts w:ascii="Calibri" w:eastAsia="Calibri" w:hAnsi="Calibri" w:cs="Calibri"/>
          <w:sz w:val="22"/>
          <w:szCs w:val="22"/>
        </w:rPr>
        <w:t>The seed sector is often exposed to several market access issues (incl. of phytosanitary origin), due to   seeds being produced in countries other than where treatment, packing and sales take place.</w:t>
      </w:r>
    </w:p>
    <w:p w14:paraId="00AAEF0E" w14:textId="5030768C" w:rsidR="00695B5C" w:rsidRDefault="00695B5C" w:rsidP="210700E9">
      <w:pPr>
        <w:jc w:val="both"/>
        <w:rPr>
          <w:rFonts w:ascii="Calibri" w:eastAsia="Calibri" w:hAnsi="Calibri" w:cs="Calibri"/>
          <w:sz w:val="22"/>
          <w:szCs w:val="22"/>
          <w:lang w:val="en-US"/>
        </w:rPr>
      </w:pPr>
    </w:p>
    <w:p w14:paraId="2562EB93" w14:textId="4A902807" w:rsidR="00695B5C" w:rsidRDefault="2C67E29F" w:rsidP="210700E9">
      <w:pPr>
        <w:jc w:val="both"/>
        <w:rPr>
          <w:rFonts w:ascii="Calibri" w:eastAsia="Calibri" w:hAnsi="Calibri" w:cs="Calibri"/>
          <w:sz w:val="22"/>
          <w:szCs w:val="22"/>
          <w:lang w:val="en-US"/>
        </w:rPr>
      </w:pPr>
      <w:r w:rsidRPr="210700E9">
        <w:rPr>
          <w:rFonts w:ascii="Calibri" w:eastAsia="Calibri" w:hAnsi="Calibri" w:cs="Calibri"/>
          <w:sz w:val="22"/>
          <w:szCs w:val="22"/>
        </w:rPr>
        <w:t>Market access issues have always been part of ISF’s core business, but they are becoming increasingly common, due to several reasons some of them common in origin where others will be unique. Many projects to facilitate the international trade of seed have been completed by the ISF and several are ongoing. This work is carried out by horizontal committees and crop specific sections. However, ISF horizontal committees mainly deal with policy issues while market access issues often require detailed technical knowledge and immediate action.</w:t>
      </w:r>
    </w:p>
    <w:p w14:paraId="6CCC0F5A" w14:textId="38AF6CE3" w:rsidR="00695B5C" w:rsidRDefault="00695B5C" w:rsidP="210700E9">
      <w:pPr>
        <w:jc w:val="both"/>
        <w:rPr>
          <w:rFonts w:ascii="Calibri" w:eastAsia="Calibri" w:hAnsi="Calibri" w:cs="Calibri"/>
          <w:sz w:val="22"/>
          <w:szCs w:val="22"/>
          <w:lang w:val="en-US"/>
        </w:rPr>
      </w:pPr>
    </w:p>
    <w:p w14:paraId="43CBB44C" w14:textId="5B3D927B" w:rsidR="00695B5C" w:rsidRDefault="2C67E29F" w:rsidP="210700E9">
      <w:pPr>
        <w:jc w:val="both"/>
        <w:rPr>
          <w:rFonts w:ascii="Calibri" w:eastAsia="Calibri" w:hAnsi="Calibri" w:cs="Calibri"/>
          <w:sz w:val="22"/>
          <w:szCs w:val="22"/>
          <w:lang w:val="en-US"/>
        </w:rPr>
      </w:pPr>
      <w:r w:rsidRPr="7347050D">
        <w:rPr>
          <w:rFonts w:ascii="Calibri" w:eastAsia="Calibri" w:hAnsi="Calibri" w:cs="Calibri"/>
          <w:sz w:val="22"/>
          <w:szCs w:val="22"/>
        </w:rPr>
        <w:t xml:space="preserve">A </w:t>
      </w:r>
      <w:r w:rsidR="3BDCBDE1" w:rsidRPr="7347050D">
        <w:rPr>
          <w:rFonts w:ascii="Calibri" w:eastAsia="Calibri" w:hAnsi="Calibri" w:cs="Calibri"/>
          <w:sz w:val="22"/>
          <w:szCs w:val="22"/>
        </w:rPr>
        <w:t xml:space="preserve">summary of </w:t>
      </w:r>
      <w:r w:rsidRPr="7347050D">
        <w:rPr>
          <w:rFonts w:ascii="Calibri" w:eastAsia="Calibri" w:hAnsi="Calibri" w:cs="Calibri"/>
          <w:sz w:val="22"/>
          <w:szCs w:val="22"/>
        </w:rPr>
        <w:t>the process can be found in APPENDIX 1 where a detailed explanation of the scope, criteria and roles and responsibility is explained below.</w:t>
      </w:r>
    </w:p>
    <w:p w14:paraId="4E7576BE" w14:textId="36AC9276" w:rsidR="00695B5C" w:rsidRDefault="00695B5C" w:rsidP="210700E9">
      <w:pPr>
        <w:jc w:val="both"/>
        <w:rPr>
          <w:rFonts w:ascii="Calibri" w:eastAsia="Calibri" w:hAnsi="Calibri" w:cs="Calibri"/>
          <w:sz w:val="22"/>
          <w:szCs w:val="22"/>
          <w:lang w:val="en-US"/>
        </w:rPr>
      </w:pPr>
    </w:p>
    <w:p w14:paraId="4205A686" w14:textId="42E4FDC2" w:rsidR="00695B5C" w:rsidRDefault="2C67E29F" w:rsidP="210700E9">
      <w:pPr>
        <w:jc w:val="both"/>
        <w:rPr>
          <w:rFonts w:ascii="Calibri" w:eastAsia="Calibri" w:hAnsi="Calibri" w:cs="Calibri"/>
          <w:sz w:val="22"/>
          <w:szCs w:val="22"/>
          <w:lang w:val="en-US"/>
        </w:rPr>
      </w:pPr>
      <w:r w:rsidRPr="210700E9">
        <w:rPr>
          <w:rFonts w:ascii="Calibri" w:eastAsia="Calibri" w:hAnsi="Calibri" w:cs="Calibri"/>
          <w:b/>
          <w:bCs/>
          <w:sz w:val="22"/>
          <w:szCs w:val="22"/>
        </w:rPr>
        <w:t>Scope</w:t>
      </w:r>
    </w:p>
    <w:p w14:paraId="28A62B60" w14:textId="71C4FC2D" w:rsidR="00695B5C" w:rsidRDefault="2C67E29F" w:rsidP="210700E9">
      <w:pPr>
        <w:pStyle w:val="ListParagraph"/>
        <w:numPr>
          <w:ilvl w:val="0"/>
          <w:numId w:val="6"/>
        </w:numPr>
        <w:jc w:val="both"/>
        <w:rPr>
          <w:rFonts w:cs="Calibri"/>
          <w:lang w:val="en-US"/>
        </w:rPr>
      </w:pPr>
      <w:r w:rsidRPr="210700E9">
        <w:rPr>
          <w:rFonts w:cs="Calibri"/>
        </w:rPr>
        <w:t xml:space="preserve">Assessment of the reported issues </w:t>
      </w:r>
    </w:p>
    <w:p w14:paraId="2339910C" w14:textId="326D9984" w:rsidR="00695B5C" w:rsidRDefault="2C67E29F" w:rsidP="210700E9">
      <w:pPr>
        <w:pStyle w:val="ListParagraph"/>
        <w:numPr>
          <w:ilvl w:val="0"/>
          <w:numId w:val="6"/>
        </w:numPr>
        <w:jc w:val="both"/>
        <w:rPr>
          <w:rFonts w:cs="Calibri"/>
          <w:lang w:val="en-US"/>
        </w:rPr>
      </w:pPr>
      <w:r w:rsidRPr="210700E9">
        <w:rPr>
          <w:rFonts w:cs="Calibri"/>
        </w:rPr>
        <w:t>Develop action plans that may offer solutions for existing problems and identify key stakeholders to engage and negotiate with.</w:t>
      </w:r>
    </w:p>
    <w:p w14:paraId="5ABE1E69" w14:textId="391D6914" w:rsidR="00695B5C" w:rsidRDefault="2C67E29F" w:rsidP="210700E9">
      <w:pPr>
        <w:pStyle w:val="ListParagraph"/>
        <w:numPr>
          <w:ilvl w:val="0"/>
          <w:numId w:val="6"/>
        </w:numPr>
        <w:jc w:val="both"/>
        <w:rPr>
          <w:rFonts w:cs="Calibri"/>
          <w:lang w:val="en-US"/>
        </w:rPr>
      </w:pPr>
      <w:r w:rsidRPr="210700E9">
        <w:rPr>
          <w:rFonts w:cs="Calibri"/>
        </w:rPr>
        <w:t>Carry out the agreed actions.</w:t>
      </w:r>
    </w:p>
    <w:p w14:paraId="381C31CC" w14:textId="60059071" w:rsidR="00695B5C" w:rsidRDefault="2C67E29F" w:rsidP="210700E9">
      <w:pPr>
        <w:pStyle w:val="ListParagraph"/>
        <w:numPr>
          <w:ilvl w:val="0"/>
          <w:numId w:val="6"/>
        </w:numPr>
        <w:jc w:val="both"/>
        <w:rPr>
          <w:rFonts w:cs="Calibri"/>
          <w:lang w:val="en-US"/>
        </w:rPr>
      </w:pPr>
      <w:r w:rsidRPr="210700E9">
        <w:rPr>
          <w:rFonts w:cs="Calibri"/>
        </w:rPr>
        <w:t>Share best practice on handling market access issues with ISF members.</w:t>
      </w:r>
    </w:p>
    <w:p w14:paraId="661ACE84" w14:textId="0B913873" w:rsidR="00695B5C" w:rsidRDefault="2C67E29F" w:rsidP="210700E9">
      <w:pPr>
        <w:pStyle w:val="ListParagraph"/>
        <w:numPr>
          <w:ilvl w:val="0"/>
          <w:numId w:val="6"/>
        </w:numPr>
        <w:jc w:val="both"/>
        <w:rPr>
          <w:rFonts w:cs="Calibri"/>
          <w:lang w:val="en-US"/>
        </w:rPr>
      </w:pPr>
      <w:r w:rsidRPr="210700E9">
        <w:rPr>
          <w:rFonts w:cs="Calibri"/>
        </w:rPr>
        <w:t>The group will be activated only as and when an issue arises.</w:t>
      </w:r>
    </w:p>
    <w:p w14:paraId="282C1220" w14:textId="32C5D381" w:rsidR="00695B5C" w:rsidRDefault="2C67E29F" w:rsidP="210700E9">
      <w:pPr>
        <w:pStyle w:val="ListParagraph"/>
        <w:numPr>
          <w:ilvl w:val="0"/>
          <w:numId w:val="6"/>
        </w:numPr>
        <w:jc w:val="both"/>
        <w:rPr>
          <w:rFonts w:cs="Calibri"/>
          <w:lang w:val="en-US"/>
        </w:rPr>
      </w:pPr>
      <w:r w:rsidRPr="210700E9">
        <w:rPr>
          <w:rFonts w:cs="Calibri"/>
        </w:rPr>
        <w:t>Reported incidents of market access should be verified by the respective national seed association. The involvement of national associations is required during the entire process.</w:t>
      </w:r>
    </w:p>
    <w:p w14:paraId="1BADA3C3" w14:textId="29139C3C" w:rsidR="00695B5C" w:rsidRDefault="2C67E29F" w:rsidP="210700E9">
      <w:pPr>
        <w:jc w:val="both"/>
        <w:rPr>
          <w:rFonts w:ascii="Calibri" w:eastAsia="Calibri" w:hAnsi="Calibri" w:cs="Calibri"/>
          <w:sz w:val="22"/>
          <w:szCs w:val="22"/>
          <w:lang w:val="en-US"/>
        </w:rPr>
      </w:pPr>
      <w:r w:rsidRPr="210700E9">
        <w:rPr>
          <w:rFonts w:ascii="Calibri" w:eastAsia="Calibri" w:hAnsi="Calibri" w:cs="Calibri"/>
          <w:b/>
          <w:bCs/>
          <w:sz w:val="22"/>
          <w:szCs w:val="22"/>
          <w:lang w:val="en-GB"/>
        </w:rPr>
        <w:t>Criteria on how to assess market access issues (not an exhaustive list)</w:t>
      </w:r>
    </w:p>
    <w:p w14:paraId="71AEB7D0" w14:textId="4AC56323" w:rsidR="00695B5C" w:rsidRDefault="2C67E29F" w:rsidP="210700E9">
      <w:pPr>
        <w:pStyle w:val="ListParagraph"/>
        <w:numPr>
          <w:ilvl w:val="0"/>
          <w:numId w:val="5"/>
        </w:numPr>
        <w:jc w:val="both"/>
        <w:rPr>
          <w:rFonts w:cs="Calibri"/>
          <w:lang w:val="en-US"/>
        </w:rPr>
      </w:pPr>
      <w:r w:rsidRPr="0378F7AE">
        <w:rPr>
          <w:rFonts w:cs="Calibri"/>
        </w:rPr>
        <w:t xml:space="preserve">It must </w:t>
      </w:r>
      <w:r w:rsidR="1141153A" w:rsidRPr="0378F7AE">
        <w:rPr>
          <w:rFonts w:cs="Calibri"/>
        </w:rPr>
        <w:t xml:space="preserve">have a </w:t>
      </w:r>
      <w:r w:rsidR="757E3B2B" w:rsidRPr="0378F7AE">
        <w:rPr>
          <w:rFonts w:cs="Calibri"/>
        </w:rPr>
        <w:t>broad</w:t>
      </w:r>
      <w:r w:rsidR="1141153A" w:rsidRPr="0378F7AE">
        <w:rPr>
          <w:rFonts w:cs="Calibri"/>
        </w:rPr>
        <w:t xml:space="preserve"> implication </w:t>
      </w:r>
      <w:r w:rsidR="59EA8634" w:rsidRPr="0378F7AE">
        <w:rPr>
          <w:rFonts w:cs="Calibri"/>
        </w:rPr>
        <w:t>to</w:t>
      </w:r>
      <w:r w:rsidR="1141153A" w:rsidRPr="0378F7AE">
        <w:rPr>
          <w:rFonts w:cs="Calibri"/>
        </w:rPr>
        <w:t xml:space="preserve"> the </w:t>
      </w:r>
      <w:r w:rsidR="0F827060" w:rsidRPr="0378F7AE">
        <w:rPr>
          <w:rFonts w:cs="Calibri"/>
        </w:rPr>
        <w:t>seed in</w:t>
      </w:r>
      <w:r w:rsidR="1141153A" w:rsidRPr="0378F7AE">
        <w:rPr>
          <w:rFonts w:cs="Calibri"/>
        </w:rPr>
        <w:t>d</w:t>
      </w:r>
      <w:r w:rsidR="0F827060" w:rsidRPr="0378F7AE">
        <w:rPr>
          <w:rFonts w:cs="Calibri"/>
        </w:rPr>
        <w:t>ustry</w:t>
      </w:r>
      <w:r w:rsidR="1141153A" w:rsidRPr="0378F7AE">
        <w:rPr>
          <w:rFonts w:cs="Calibri"/>
        </w:rPr>
        <w:t xml:space="preserve"> </w:t>
      </w:r>
      <w:r w:rsidRPr="0378F7AE">
        <w:rPr>
          <w:rFonts w:cs="Calibri"/>
        </w:rPr>
        <w:t xml:space="preserve">  </w:t>
      </w:r>
    </w:p>
    <w:p w14:paraId="6F1DDDC3" w14:textId="2548E6FE" w:rsidR="00695B5C" w:rsidRDefault="2C67E29F" w:rsidP="210700E9">
      <w:pPr>
        <w:pStyle w:val="ListParagraph"/>
        <w:numPr>
          <w:ilvl w:val="0"/>
          <w:numId w:val="5"/>
        </w:numPr>
        <w:jc w:val="both"/>
        <w:rPr>
          <w:rFonts w:cs="Calibri"/>
          <w:lang w:val="en-US"/>
        </w:rPr>
      </w:pPr>
      <w:r w:rsidRPr="210700E9">
        <w:rPr>
          <w:rFonts w:cs="Calibri"/>
        </w:rPr>
        <w:t>It must cause high economic impact to more than one company</w:t>
      </w:r>
    </w:p>
    <w:p w14:paraId="4B48820F" w14:textId="292C3954" w:rsidR="00695B5C" w:rsidRDefault="2C67E29F" w:rsidP="444249B9">
      <w:pPr>
        <w:pStyle w:val="ListParagraph"/>
        <w:numPr>
          <w:ilvl w:val="0"/>
          <w:numId w:val="5"/>
        </w:numPr>
        <w:jc w:val="both"/>
        <w:rPr>
          <w:rFonts w:cs="Calibri"/>
          <w:lang w:val="en-US"/>
        </w:rPr>
      </w:pPr>
      <w:r w:rsidRPr="7361028A">
        <w:rPr>
          <w:rFonts w:cs="Calibri"/>
        </w:rPr>
        <w:t xml:space="preserve">If initially localised, it can spread to other countries and companies in a short period of time (e.g. disease outbreaks of </w:t>
      </w:r>
      <w:proofErr w:type="spellStart"/>
      <w:r w:rsidRPr="7361028A">
        <w:rPr>
          <w:rFonts w:cs="Calibri"/>
        </w:rPr>
        <w:t>Tobamoviruses</w:t>
      </w:r>
      <w:proofErr w:type="spellEnd"/>
      <w:r w:rsidRPr="7361028A">
        <w:rPr>
          <w:rFonts w:cs="Calibri"/>
        </w:rPr>
        <w:t xml:space="preserve">) </w:t>
      </w:r>
    </w:p>
    <w:p w14:paraId="4C94C855" w14:textId="43463E86" w:rsidR="00695B5C" w:rsidRDefault="05649A68" w:rsidP="7361028A">
      <w:pPr>
        <w:pStyle w:val="ListParagraph"/>
        <w:numPr>
          <w:ilvl w:val="0"/>
          <w:numId w:val="5"/>
        </w:numPr>
        <w:jc w:val="both"/>
        <w:rPr>
          <w:lang w:val="en-US"/>
        </w:rPr>
      </w:pPr>
      <w:r w:rsidRPr="7361028A">
        <w:rPr>
          <w:rFonts w:cs="Calibri"/>
        </w:rPr>
        <w:t>It must be an emerging issue</w:t>
      </w:r>
      <w:r w:rsidR="2C67E29F" w:rsidRPr="7361028A">
        <w:rPr>
          <w:rFonts w:cs="Calibri"/>
        </w:rPr>
        <w:t xml:space="preserve"> </w:t>
      </w:r>
    </w:p>
    <w:p w14:paraId="2DA6EE62" w14:textId="2854B8F2" w:rsidR="00695B5C" w:rsidRDefault="2C67E29F" w:rsidP="210700E9">
      <w:pPr>
        <w:jc w:val="both"/>
        <w:rPr>
          <w:rFonts w:ascii="Calibri" w:eastAsia="Calibri" w:hAnsi="Calibri" w:cs="Calibri"/>
          <w:sz w:val="22"/>
          <w:szCs w:val="22"/>
          <w:lang w:val="en-US"/>
        </w:rPr>
      </w:pPr>
      <w:r w:rsidRPr="210700E9">
        <w:rPr>
          <w:rFonts w:ascii="Calibri" w:eastAsia="Calibri" w:hAnsi="Calibri" w:cs="Calibri"/>
          <w:b/>
          <w:bCs/>
          <w:sz w:val="22"/>
          <w:szCs w:val="22"/>
        </w:rPr>
        <w:t>Role of the ISF Secretariat</w:t>
      </w:r>
    </w:p>
    <w:p w14:paraId="29EB2031" w14:textId="68C4E6E1" w:rsidR="00695B5C" w:rsidRDefault="2C67E29F" w:rsidP="0378F7AE">
      <w:pPr>
        <w:jc w:val="both"/>
        <w:rPr>
          <w:rFonts w:ascii="Calibri" w:eastAsia="Calibri" w:hAnsi="Calibri" w:cs="Calibri"/>
          <w:i/>
          <w:iCs/>
          <w:sz w:val="22"/>
          <w:szCs w:val="22"/>
          <w:lang w:val="en-US"/>
        </w:rPr>
      </w:pPr>
      <w:r w:rsidRPr="0378F7AE">
        <w:rPr>
          <w:rFonts w:ascii="Calibri" w:eastAsia="Calibri" w:hAnsi="Calibri" w:cs="Calibri"/>
          <w:i/>
          <w:iCs/>
          <w:sz w:val="22"/>
          <w:szCs w:val="22"/>
        </w:rPr>
        <w:t>ISF Secretariat is responsible for:</w:t>
      </w:r>
    </w:p>
    <w:p w14:paraId="539A22C3" w14:textId="02470782" w:rsidR="00695B5C" w:rsidRDefault="2C67E29F" w:rsidP="210700E9">
      <w:pPr>
        <w:pStyle w:val="ListParagraph"/>
        <w:numPr>
          <w:ilvl w:val="0"/>
          <w:numId w:val="4"/>
        </w:numPr>
        <w:jc w:val="both"/>
        <w:rPr>
          <w:rFonts w:cs="Calibri"/>
          <w:lang w:val="en-US"/>
        </w:rPr>
      </w:pPr>
      <w:r w:rsidRPr="210700E9">
        <w:rPr>
          <w:rFonts w:cs="Calibri"/>
        </w:rPr>
        <w:t>Receipt of the completed Reporting Sheet via email – Seed Health Manager</w:t>
      </w:r>
    </w:p>
    <w:p w14:paraId="4A5E1EE5" w14:textId="2F0FA85D" w:rsidR="00695B5C" w:rsidRDefault="2C67E29F" w:rsidP="210700E9">
      <w:pPr>
        <w:pStyle w:val="ListParagraph"/>
        <w:numPr>
          <w:ilvl w:val="0"/>
          <w:numId w:val="4"/>
        </w:numPr>
        <w:jc w:val="both"/>
        <w:rPr>
          <w:rFonts w:cs="Calibri"/>
          <w:lang w:val="en-US"/>
        </w:rPr>
      </w:pPr>
      <w:r w:rsidRPr="7361028A">
        <w:rPr>
          <w:rFonts w:cs="Calibri"/>
        </w:rPr>
        <w:t>Initial assessment of the reported issue</w:t>
      </w:r>
      <w:r w:rsidR="6C6E5D8A" w:rsidRPr="7361028A">
        <w:rPr>
          <w:rFonts w:cs="Calibri"/>
        </w:rPr>
        <w:t xml:space="preserve"> – Rele</w:t>
      </w:r>
      <w:r w:rsidR="67DF3355" w:rsidRPr="7361028A">
        <w:rPr>
          <w:rFonts w:cs="Calibri"/>
        </w:rPr>
        <w:t>vant person</w:t>
      </w:r>
      <w:r w:rsidR="719FFCB0" w:rsidRPr="7361028A">
        <w:rPr>
          <w:rFonts w:cs="Calibri"/>
        </w:rPr>
        <w:t xml:space="preserve"> in the Secretariat</w:t>
      </w:r>
    </w:p>
    <w:p w14:paraId="26868399" w14:textId="5F0D7B83" w:rsidR="00695B5C" w:rsidRDefault="2C67E29F" w:rsidP="210700E9">
      <w:pPr>
        <w:pStyle w:val="ListParagraph"/>
        <w:numPr>
          <w:ilvl w:val="0"/>
          <w:numId w:val="4"/>
        </w:numPr>
        <w:spacing w:line="270" w:lineRule="exact"/>
        <w:rPr>
          <w:rFonts w:cs="Calibri"/>
          <w:lang w:val="en-US"/>
        </w:rPr>
      </w:pPr>
      <w:r w:rsidRPr="210700E9">
        <w:rPr>
          <w:rFonts w:cs="Calibri"/>
        </w:rPr>
        <w:t xml:space="preserve">Discussion and brainstorming – ISF Tec Hub team </w:t>
      </w:r>
    </w:p>
    <w:p w14:paraId="47404427" w14:textId="7D82CD02" w:rsidR="00695B5C" w:rsidRDefault="2C67E29F" w:rsidP="210700E9">
      <w:pPr>
        <w:pStyle w:val="ListParagraph"/>
        <w:numPr>
          <w:ilvl w:val="0"/>
          <w:numId w:val="4"/>
        </w:numPr>
        <w:spacing w:line="270" w:lineRule="exact"/>
        <w:rPr>
          <w:rFonts w:cs="Calibri"/>
          <w:lang w:val="en-US"/>
        </w:rPr>
      </w:pPr>
      <w:r w:rsidRPr="444249B9">
        <w:rPr>
          <w:rFonts w:cs="Calibri"/>
        </w:rPr>
        <w:t>Drafting of the proposed plan</w:t>
      </w:r>
      <w:r w:rsidR="16B7F433" w:rsidRPr="444249B9">
        <w:rPr>
          <w:rFonts w:cs="Calibri"/>
        </w:rPr>
        <w:t xml:space="preserve"> – ISF Tec Hub team</w:t>
      </w:r>
    </w:p>
    <w:p w14:paraId="0526074E" w14:textId="52F3806A" w:rsidR="00695B5C" w:rsidRDefault="1D0E44A8" w:rsidP="210700E9">
      <w:pPr>
        <w:pStyle w:val="ListParagraph"/>
        <w:numPr>
          <w:ilvl w:val="0"/>
          <w:numId w:val="4"/>
        </w:numPr>
        <w:spacing w:line="270" w:lineRule="exact"/>
        <w:rPr>
          <w:rFonts w:cs="Calibri"/>
          <w:lang w:val="en-US"/>
        </w:rPr>
      </w:pPr>
      <w:r w:rsidRPr="118A1313">
        <w:rPr>
          <w:rFonts w:cs="Calibri"/>
        </w:rPr>
        <w:t xml:space="preserve">Consult with the relevant </w:t>
      </w:r>
      <w:r w:rsidR="3A6F54FA" w:rsidRPr="118A1313">
        <w:rPr>
          <w:rFonts w:cs="Calibri"/>
        </w:rPr>
        <w:t>Committee</w:t>
      </w:r>
      <w:r w:rsidR="3885A91D" w:rsidRPr="118A1313">
        <w:rPr>
          <w:rFonts w:cs="Calibri"/>
        </w:rPr>
        <w:t>, Sub Committee</w:t>
      </w:r>
      <w:r w:rsidR="3A6F54FA" w:rsidRPr="118A1313">
        <w:rPr>
          <w:rFonts w:cs="Calibri"/>
        </w:rPr>
        <w:t xml:space="preserve"> and</w:t>
      </w:r>
      <w:r w:rsidR="329E395E" w:rsidRPr="118A1313">
        <w:rPr>
          <w:rFonts w:cs="Calibri"/>
        </w:rPr>
        <w:t>/or</w:t>
      </w:r>
      <w:r w:rsidR="3A6F54FA" w:rsidRPr="118A1313">
        <w:rPr>
          <w:rFonts w:cs="Calibri"/>
        </w:rPr>
        <w:t xml:space="preserve"> Section </w:t>
      </w:r>
      <w:r w:rsidRPr="118A1313">
        <w:rPr>
          <w:rFonts w:cs="Calibri"/>
        </w:rPr>
        <w:t xml:space="preserve">Chairs – based on the type of issue - via email </w:t>
      </w:r>
    </w:p>
    <w:p w14:paraId="64074762" w14:textId="0FC07D51" w:rsidR="00695B5C" w:rsidRDefault="2C67E29F" w:rsidP="444249B9">
      <w:pPr>
        <w:pStyle w:val="ListParagraph"/>
        <w:numPr>
          <w:ilvl w:val="0"/>
          <w:numId w:val="4"/>
        </w:numPr>
        <w:spacing w:line="270" w:lineRule="exact"/>
        <w:rPr>
          <w:lang w:val="en-US"/>
        </w:rPr>
      </w:pPr>
      <w:r w:rsidRPr="444249B9">
        <w:rPr>
          <w:rFonts w:cs="Calibri"/>
        </w:rPr>
        <w:t>Consult with the Executive Committee on the proposed plan - via email</w:t>
      </w:r>
    </w:p>
    <w:p w14:paraId="14D98011" w14:textId="0DCEA725" w:rsidR="00695B5C" w:rsidRDefault="2C67E29F" w:rsidP="444249B9">
      <w:pPr>
        <w:pStyle w:val="ListParagraph"/>
        <w:numPr>
          <w:ilvl w:val="0"/>
          <w:numId w:val="4"/>
        </w:numPr>
        <w:spacing w:line="270" w:lineRule="exact"/>
        <w:rPr>
          <w:rFonts w:cs="Calibri"/>
        </w:rPr>
      </w:pPr>
      <w:r w:rsidRPr="2AB456AB">
        <w:rPr>
          <w:rFonts w:cs="Calibri"/>
        </w:rPr>
        <w:lastRenderedPageBreak/>
        <w:t>Agree</w:t>
      </w:r>
      <w:r w:rsidR="39F5FAE4" w:rsidRPr="2AB456AB">
        <w:rPr>
          <w:rFonts w:cs="Calibri"/>
        </w:rPr>
        <w:t>ment on</w:t>
      </w:r>
      <w:r w:rsidRPr="2AB456AB">
        <w:rPr>
          <w:rFonts w:cs="Calibri"/>
        </w:rPr>
        <w:t xml:space="preserve"> </w:t>
      </w:r>
      <w:r w:rsidR="0E200D9A" w:rsidRPr="2AB456AB">
        <w:rPr>
          <w:rFonts w:cs="Calibri"/>
        </w:rPr>
        <w:t>the experts</w:t>
      </w:r>
      <w:r w:rsidRPr="2AB456AB">
        <w:rPr>
          <w:rFonts w:cs="Calibri"/>
        </w:rPr>
        <w:t xml:space="preserve"> </w:t>
      </w:r>
      <w:r w:rsidR="3FB2C0DC" w:rsidRPr="2AB456AB">
        <w:rPr>
          <w:rFonts w:cs="Calibri"/>
        </w:rPr>
        <w:t>who will</w:t>
      </w:r>
      <w:r w:rsidRPr="2AB456AB">
        <w:rPr>
          <w:rFonts w:cs="Calibri"/>
        </w:rPr>
        <w:t xml:space="preserve"> be part of the task group - Secretariat and the relevant</w:t>
      </w:r>
      <w:r w:rsidR="6260B3C9" w:rsidRPr="2AB456AB">
        <w:rPr>
          <w:rFonts w:cs="Calibri"/>
        </w:rPr>
        <w:t xml:space="preserve"> Committee</w:t>
      </w:r>
      <w:r w:rsidR="0C6CCDDE" w:rsidRPr="2AB456AB">
        <w:rPr>
          <w:rFonts w:cs="Calibri"/>
        </w:rPr>
        <w:t>, Sub Committee and/or</w:t>
      </w:r>
      <w:r w:rsidR="6260B3C9" w:rsidRPr="2AB456AB">
        <w:rPr>
          <w:rFonts w:cs="Calibri"/>
        </w:rPr>
        <w:t xml:space="preserve"> </w:t>
      </w:r>
      <w:r w:rsidRPr="2AB456AB">
        <w:rPr>
          <w:rFonts w:cs="Calibri"/>
        </w:rPr>
        <w:t xml:space="preserve">Chairs </w:t>
      </w:r>
    </w:p>
    <w:p w14:paraId="43E04FC2" w14:textId="42054115" w:rsidR="00695B5C" w:rsidRDefault="2C67E29F" w:rsidP="0581FA1B">
      <w:pPr>
        <w:pStyle w:val="ListParagraph"/>
        <w:numPr>
          <w:ilvl w:val="0"/>
          <w:numId w:val="4"/>
        </w:numPr>
        <w:spacing w:line="270" w:lineRule="exact"/>
        <w:rPr>
          <w:rFonts w:cs="Calibri"/>
        </w:rPr>
      </w:pPr>
      <w:r w:rsidRPr="0378F7AE">
        <w:rPr>
          <w:rFonts w:cs="Calibri"/>
        </w:rPr>
        <w:t>Definition of the scope of the work and an agreed timetable</w:t>
      </w:r>
    </w:p>
    <w:p w14:paraId="703BCB19" w14:textId="238B15DF" w:rsidR="00695B5C" w:rsidRDefault="2C67E29F" w:rsidP="210700E9">
      <w:pPr>
        <w:spacing w:line="270" w:lineRule="exact"/>
        <w:ind w:left="426"/>
        <w:rPr>
          <w:rFonts w:ascii="Calibri" w:eastAsia="Calibri" w:hAnsi="Calibri" w:cs="Calibri"/>
          <w:lang w:val="en-US"/>
        </w:rPr>
      </w:pPr>
      <w:r w:rsidRPr="210700E9">
        <w:rPr>
          <w:rFonts w:ascii="Calibri" w:eastAsia="Calibri" w:hAnsi="Calibri" w:cs="Calibri"/>
        </w:rPr>
        <w:t xml:space="preserve"> </w:t>
      </w:r>
    </w:p>
    <w:p w14:paraId="48C542F5" w14:textId="0918A338" w:rsidR="00695B5C" w:rsidRDefault="2C67E29F" w:rsidP="444249B9">
      <w:pPr>
        <w:spacing w:line="259" w:lineRule="auto"/>
        <w:jc w:val="both"/>
        <w:rPr>
          <w:rFonts w:ascii="Calibri" w:eastAsia="Calibri" w:hAnsi="Calibri" w:cs="Calibri"/>
          <w:b/>
          <w:bCs/>
          <w:sz w:val="22"/>
          <w:szCs w:val="22"/>
          <w:lang w:val="en-US"/>
        </w:rPr>
      </w:pPr>
      <w:r w:rsidRPr="444249B9">
        <w:rPr>
          <w:rFonts w:ascii="Calibri" w:eastAsia="Calibri" w:hAnsi="Calibri" w:cs="Calibri"/>
          <w:b/>
          <w:bCs/>
          <w:sz w:val="22"/>
          <w:szCs w:val="22"/>
        </w:rPr>
        <w:t>Roles and responsibilities of ISF members</w:t>
      </w:r>
    </w:p>
    <w:p w14:paraId="14FC8E50" w14:textId="564CF88C" w:rsidR="00695B5C" w:rsidRDefault="2C67E29F" w:rsidP="210700E9">
      <w:pPr>
        <w:rPr>
          <w:rFonts w:ascii="Calibri" w:eastAsia="Calibri" w:hAnsi="Calibri" w:cs="Calibri"/>
          <w:sz w:val="22"/>
          <w:szCs w:val="22"/>
          <w:lang w:val="en-US"/>
        </w:rPr>
      </w:pPr>
      <w:r w:rsidRPr="210700E9">
        <w:rPr>
          <w:rFonts w:ascii="Calibri" w:eastAsia="Calibri" w:hAnsi="Calibri" w:cs="Calibri"/>
          <w:i/>
          <w:iCs/>
          <w:sz w:val="22"/>
          <w:szCs w:val="22"/>
        </w:rPr>
        <w:t>Reporting issues</w:t>
      </w:r>
    </w:p>
    <w:p w14:paraId="42C92DDA" w14:textId="4C39BA7F" w:rsidR="00695B5C" w:rsidRDefault="2C67E29F" w:rsidP="210700E9">
      <w:pPr>
        <w:pStyle w:val="ListParagraph"/>
        <w:numPr>
          <w:ilvl w:val="0"/>
          <w:numId w:val="3"/>
        </w:numPr>
        <w:jc w:val="both"/>
        <w:rPr>
          <w:rFonts w:cs="Calibri"/>
          <w:lang w:val="en-US"/>
        </w:rPr>
      </w:pPr>
      <w:r w:rsidRPr="7347050D">
        <w:rPr>
          <w:rFonts w:cs="Calibri"/>
        </w:rPr>
        <w:t>For every reported issue the ISF Reporting Sheet is required to be completed</w:t>
      </w:r>
      <w:r w:rsidR="0F7FC983" w:rsidRPr="7347050D">
        <w:rPr>
          <w:rFonts w:cs="Calibri"/>
        </w:rPr>
        <w:t xml:space="preserve"> (see below)</w:t>
      </w:r>
      <w:r w:rsidRPr="7347050D">
        <w:rPr>
          <w:rFonts w:cs="Calibri"/>
        </w:rPr>
        <w:t>.</w:t>
      </w:r>
    </w:p>
    <w:p w14:paraId="40CAFE2F" w14:textId="7B5D8E85" w:rsidR="00695B5C" w:rsidRDefault="72710506" w:rsidP="0581FA1B">
      <w:pPr>
        <w:pStyle w:val="ListParagraph"/>
        <w:numPr>
          <w:ilvl w:val="0"/>
          <w:numId w:val="3"/>
        </w:numPr>
        <w:jc w:val="both"/>
        <w:rPr>
          <w:rFonts w:cs="Calibri"/>
        </w:rPr>
      </w:pPr>
      <w:r w:rsidRPr="118A1313">
        <w:rPr>
          <w:rFonts w:cs="Calibri"/>
        </w:rPr>
        <w:t>ISF members are</w:t>
      </w:r>
      <w:r w:rsidR="2C67E29F" w:rsidRPr="118A1313">
        <w:rPr>
          <w:rFonts w:cs="Calibri"/>
        </w:rPr>
        <w:t xml:space="preserve"> encouraged to report market access issues as soon as they became aware of to the ISF Secretariat</w:t>
      </w:r>
      <w:r w:rsidR="213BD1F8" w:rsidRPr="118A1313">
        <w:rPr>
          <w:rFonts w:cs="Calibri"/>
        </w:rPr>
        <w:t>.</w:t>
      </w:r>
      <w:r w:rsidR="2C67E29F" w:rsidRPr="118A1313">
        <w:rPr>
          <w:rFonts w:cs="Calibri"/>
        </w:rPr>
        <w:t xml:space="preserve"> </w:t>
      </w:r>
      <w:r w:rsidR="103A08AA" w:rsidRPr="118A1313">
        <w:rPr>
          <w:rFonts w:cs="Calibri"/>
        </w:rPr>
        <w:t xml:space="preserve">The ISF Secretariat verifies whether the reported issue fulfils </w:t>
      </w:r>
      <w:r w:rsidR="2C67E29F" w:rsidRPr="118A1313">
        <w:rPr>
          <w:rFonts w:cs="Calibri"/>
        </w:rPr>
        <w:t>the conditions highlighted in the ISF Reporting Sheet</w:t>
      </w:r>
      <w:r w:rsidR="72C4B17C" w:rsidRPr="118A1313">
        <w:rPr>
          <w:rFonts w:cs="Calibri"/>
        </w:rPr>
        <w:t>.</w:t>
      </w:r>
      <w:r w:rsidR="2C67E29F" w:rsidRPr="118A1313">
        <w:rPr>
          <w:rFonts w:cs="Calibri"/>
        </w:rPr>
        <w:t xml:space="preserve"> </w:t>
      </w:r>
    </w:p>
    <w:p w14:paraId="3A288CEE" w14:textId="563EF0C2" w:rsidR="00695B5C" w:rsidRDefault="2C67E29F" w:rsidP="210700E9">
      <w:pPr>
        <w:rPr>
          <w:rFonts w:ascii="Calibri" w:eastAsia="Calibri" w:hAnsi="Calibri" w:cs="Calibri"/>
          <w:sz w:val="22"/>
          <w:szCs w:val="22"/>
          <w:lang w:val="en-US"/>
        </w:rPr>
      </w:pPr>
      <w:r w:rsidRPr="210700E9">
        <w:rPr>
          <w:rFonts w:ascii="Calibri" w:eastAsia="Calibri" w:hAnsi="Calibri" w:cs="Calibri"/>
          <w:i/>
          <w:iCs/>
          <w:sz w:val="22"/>
          <w:szCs w:val="22"/>
        </w:rPr>
        <w:t>Cooperation</w:t>
      </w:r>
    </w:p>
    <w:p w14:paraId="5200020E" w14:textId="0E06EF9D" w:rsidR="00695B5C" w:rsidRDefault="2C67E29F" w:rsidP="210700E9">
      <w:pPr>
        <w:pStyle w:val="ListParagraph"/>
        <w:numPr>
          <w:ilvl w:val="0"/>
          <w:numId w:val="2"/>
        </w:numPr>
        <w:jc w:val="both"/>
        <w:rPr>
          <w:rFonts w:cs="Calibri"/>
          <w:lang w:val="en-US"/>
        </w:rPr>
      </w:pPr>
      <w:r w:rsidRPr="0581FA1B">
        <w:rPr>
          <w:rFonts w:cs="Calibri"/>
        </w:rPr>
        <w:t>ISF members are required to work together with the Secretariat on tasks related to the reported issue</w:t>
      </w:r>
      <w:r w:rsidR="24E2921D" w:rsidRPr="0581FA1B">
        <w:rPr>
          <w:rFonts w:cs="Calibri"/>
        </w:rPr>
        <w:t>.</w:t>
      </w:r>
    </w:p>
    <w:p w14:paraId="3F37937C" w14:textId="0B6BD548" w:rsidR="00695B5C" w:rsidRDefault="2C67E29F" w:rsidP="210700E9">
      <w:pPr>
        <w:rPr>
          <w:rFonts w:ascii="Calibri" w:eastAsia="Calibri" w:hAnsi="Calibri" w:cs="Calibri"/>
          <w:sz w:val="22"/>
          <w:szCs w:val="22"/>
          <w:lang w:val="en-US"/>
        </w:rPr>
      </w:pPr>
      <w:r w:rsidRPr="210700E9">
        <w:rPr>
          <w:rFonts w:ascii="Calibri" w:eastAsia="Calibri" w:hAnsi="Calibri" w:cs="Calibri"/>
          <w:i/>
          <w:iCs/>
          <w:sz w:val="22"/>
          <w:szCs w:val="22"/>
        </w:rPr>
        <w:t>Transparency</w:t>
      </w:r>
    </w:p>
    <w:p w14:paraId="552AF5CD" w14:textId="30E3A5D9" w:rsidR="00695B5C" w:rsidRDefault="2C67E29F" w:rsidP="118A1313">
      <w:pPr>
        <w:pStyle w:val="ListParagraph"/>
        <w:numPr>
          <w:ilvl w:val="0"/>
          <w:numId w:val="1"/>
        </w:numPr>
        <w:rPr>
          <w:rFonts w:cs="Calibri"/>
        </w:rPr>
      </w:pPr>
      <w:r w:rsidRPr="0378F7AE">
        <w:rPr>
          <w:rFonts w:cs="Calibri"/>
        </w:rPr>
        <w:t>ISF members are required to disclose all information related to the reported issue including any actions already taken</w:t>
      </w:r>
      <w:r w:rsidR="27E0593A" w:rsidRPr="0378F7AE">
        <w:rPr>
          <w:rFonts w:cs="Calibri"/>
        </w:rPr>
        <w:t>.</w:t>
      </w:r>
    </w:p>
    <w:p w14:paraId="2B48D07B" w14:textId="4CD37CDC" w:rsidR="27E0593A" w:rsidRDefault="27E0593A" w:rsidP="0581FA1B">
      <w:pPr>
        <w:pStyle w:val="ListParagraph"/>
        <w:numPr>
          <w:ilvl w:val="0"/>
          <w:numId w:val="1"/>
        </w:numPr>
      </w:pPr>
      <w:r w:rsidRPr="0581FA1B">
        <w:rPr>
          <w:rFonts w:cs="Calibri"/>
        </w:rPr>
        <w:t>ISF will make all reported issues available to members, including actions taken.</w:t>
      </w:r>
    </w:p>
    <w:p w14:paraId="51438CF5" w14:textId="75BB465A" w:rsidR="00695B5C" w:rsidRDefault="00001DA4" w:rsidP="210700E9">
      <w:pPr>
        <w:rPr>
          <w:lang w:val="en-US"/>
        </w:rPr>
      </w:pPr>
      <w:r>
        <w:br w:type="page"/>
      </w:r>
    </w:p>
    <w:p w14:paraId="7DA79FB5" w14:textId="2F79D6A4" w:rsidR="00695B5C" w:rsidRDefault="00695B5C" w:rsidP="210700E9">
      <w:pPr>
        <w:rPr>
          <w:rFonts w:ascii="Calibri" w:eastAsia="Calibri" w:hAnsi="Calibri" w:cs="Calibri"/>
          <w:sz w:val="22"/>
          <w:szCs w:val="22"/>
          <w:lang w:val="en-US"/>
        </w:rPr>
      </w:pPr>
    </w:p>
    <w:p w14:paraId="45BFDCBE" w14:textId="6CDB202D" w:rsidR="00695B5C" w:rsidRDefault="2C67E29F" w:rsidP="444249B9">
      <w:pPr>
        <w:spacing w:line="259" w:lineRule="auto"/>
        <w:jc w:val="both"/>
        <w:rPr>
          <w:rFonts w:ascii="Calibri" w:eastAsia="Calibri" w:hAnsi="Calibri" w:cs="Calibri"/>
          <w:b/>
          <w:bCs/>
          <w:sz w:val="22"/>
          <w:szCs w:val="22"/>
          <w:lang w:val="en-US"/>
        </w:rPr>
      </w:pPr>
      <w:r w:rsidRPr="444249B9">
        <w:rPr>
          <w:rFonts w:ascii="Calibri" w:eastAsia="Calibri" w:hAnsi="Calibri" w:cs="Calibri"/>
          <w:b/>
          <w:bCs/>
          <w:sz w:val="22"/>
          <w:szCs w:val="22"/>
        </w:rPr>
        <w:t>APPENDIX 1</w:t>
      </w:r>
      <w:r w:rsidR="2FD49281" w:rsidRPr="444249B9">
        <w:rPr>
          <w:rFonts w:ascii="Calibri" w:eastAsia="Calibri" w:hAnsi="Calibri" w:cs="Calibri"/>
          <w:b/>
          <w:bCs/>
          <w:sz w:val="22"/>
          <w:szCs w:val="22"/>
        </w:rPr>
        <w:t xml:space="preserve"> – Process flow</w:t>
      </w:r>
      <w:r w:rsidRPr="444249B9">
        <w:rPr>
          <w:rFonts w:ascii="Calibri" w:eastAsia="Calibri" w:hAnsi="Calibri" w:cs="Calibri"/>
          <w:b/>
          <w:bCs/>
          <w:sz w:val="22"/>
          <w:szCs w:val="22"/>
        </w:rPr>
        <w:t xml:space="preserve"> </w:t>
      </w:r>
    </w:p>
    <w:p w14:paraId="720BC332" w14:textId="71A7D4E6" w:rsidR="00695B5C" w:rsidRDefault="00695B5C" w:rsidP="444249B9">
      <w:pPr>
        <w:spacing w:line="259" w:lineRule="auto"/>
        <w:jc w:val="both"/>
        <w:rPr>
          <w:rFonts w:ascii="Calibri" w:eastAsia="Calibri" w:hAnsi="Calibri" w:cs="Calibri"/>
          <w:b/>
          <w:bCs/>
          <w:sz w:val="22"/>
          <w:szCs w:val="22"/>
          <w:lang w:val="en-US"/>
        </w:rPr>
      </w:pPr>
    </w:p>
    <w:p w14:paraId="745FC524" w14:textId="0C4E2863" w:rsidR="2246BFC2" w:rsidRDefault="2246BFC2" w:rsidP="79CEF917">
      <w:r>
        <w:rPr>
          <w:noProof/>
        </w:rPr>
        <w:drawing>
          <wp:inline distT="0" distB="0" distL="0" distR="0" wp14:anchorId="32B5830D" wp14:editId="70458441">
            <wp:extent cx="6076952" cy="2390775"/>
            <wp:effectExtent l="0" t="0" r="0" b="0"/>
            <wp:docPr id="1065866420" name="Picture 106586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076952" cy="2390775"/>
                    </a:xfrm>
                    <a:prstGeom prst="rect">
                      <a:avLst/>
                    </a:prstGeom>
                  </pic:spPr>
                </pic:pic>
              </a:graphicData>
            </a:graphic>
          </wp:inline>
        </w:drawing>
      </w:r>
    </w:p>
    <w:p w14:paraId="2B8A2CEE" w14:textId="552B0D6F" w:rsidR="00695B5C" w:rsidRDefault="00001DA4" w:rsidP="00B0760B">
      <w:r>
        <w:br w:type="page"/>
      </w:r>
    </w:p>
    <w:p w14:paraId="257E3036" w14:textId="146417D8" w:rsidR="00695B5C" w:rsidRDefault="74540AD3" w:rsidP="210700E9">
      <w:pPr>
        <w:rPr>
          <w:rFonts w:asciiTheme="minorHAnsi" w:hAnsiTheme="minorHAnsi"/>
          <w:b/>
          <w:bCs/>
          <w:sz w:val="28"/>
          <w:szCs w:val="28"/>
          <w:lang w:val="en-US"/>
        </w:rPr>
      </w:pPr>
      <w:r>
        <w:rPr>
          <w:noProof/>
        </w:rPr>
        <w:lastRenderedPageBreak/>
        <w:drawing>
          <wp:inline distT="0" distB="0" distL="0" distR="0" wp14:anchorId="00829036" wp14:editId="47F0A9A5">
            <wp:extent cx="4775198" cy="863600"/>
            <wp:effectExtent l="0" t="0" r="6350" b="0"/>
            <wp:docPr id="3077806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775198" cy="863600"/>
                    </a:xfrm>
                    <a:prstGeom prst="rect">
                      <a:avLst/>
                    </a:prstGeom>
                  </pic:spPr>
                </pic:pic>
              </a:graphicData>
            </a:graphic>
          </wp:inline>
        </w:drawing>
      </w:r>
    </w:p>
    <w:p w14:paraId="710C1B80" w14:textId="00A6F3F9" w:rsidR="00695B5C" w:rsidRDefault="00695B5C" w:rsidP="210700E9">
      <w:pPr>
        <w:rPr>
          <w:rFonts w:asciiTheme="minorHAnsi" w:hAnsiTheme="minorHAnsi"/>
          <w:b/>
          <w:bCs/>
          <w:sz w:val="28"/>
          <w:szCs w:val="28"/>
          <w:lang w:val="en-US"/>
        </w:rPr>
      </w:pPr>
    </w:p>
    <w:p w14:paraId="352954BA" w14:textId="1F57BB55" w:rsidR="00695B5C" w:rsidRDefault="00001DA4" w:rsidP="210700E9">
      <w:pPr>
        <w:rPr>
          <w:rFonts w:asciiTheme="minorHAnsi" w:hAnsiTheme="minorHAnsi"/>
          <w:b/>
          <w:bCs/>
          <w:sz w:val="28"/>
          <w:szCs w:val="28"/>
          <w:lang w:val="en-US"/>
        </w:rPr>
      </w:pPr>
      <w:r w:rsidRPr="210700E9">
        <w:rPr>
          <w:rFonts w:asciiTheme="minorHAnsi" w:hAnsiTheme="minorHAnsi"/>
          <w:b/>
          <w:bCs/>
          <w:sz w:val="28"/>
          <w:szCs w:val="28"/>
          <w:lang w:val="en-US"/>
        </w:rPr>
        <w:t>Reporting</w:t>
      </w:r>
      <w:r w:rsidR="00DF296B" w:rsidRPr="210700E9">
        <w:rPr>
          <w:rFonts w:asciiTheme="minorHAnsi" w:hAnsiTheme="minorHAnsi"/>
          <w:b/>
          <w:bCs/>
          <w:sz w:val="28"/>
          <w:szCs w:val="28"/>
          <w:lang w:val="en-US"/>
        </w:rPr>
        <w:t xml:space="preserve"> Sheet</w:t>
      </w:r>
    </w:p>
    <w:p w14:paraId="2D47711C" w14:textId="053E5D0D" w:rsidR="00B0760B" w:rsidRPr="00DF296B" w:rsidRDefault="65EB80AB" w:rsidP="2E8310A2">
      <w:pPr>
        <w:rPr>
          <w:rFonts w:asciiTheme="minorHAnsi" w:hAnsiTheme="minorHAnsi"/>
          <w:sz w:val="28"/>
          <w:szCs w:val="28"/>
        </w:rPr>
      </w:pPr>
      <w:r w:rsidRPr="0581FA1B">
        <w:rPr>
          <w:rFonts w:asciiTheme="minorHAnsi" w:hAnsiTheme="minorHAnsi"/>
          <w:sz w:val="28"/>
          <w:szCs w:val="28"/>
        </w:rPr>
        <w:t>H</w:t>
      </w:r>
      <w:r w:rsidR="00B0760B" w:rsidRPr="0581FA1B">
        <w:rPr>
          <w:rFonts w:asciiTheme="minorHAnsi" w:hAnsiTheme="minorHAnsi"/>
          <w:sz w:val="28"/>
          <w:szCs w:val="28"/>
        </w:rPr>
        <w:t xml:space="preserve">andling seed market access </w:t>
      </w:r>
      <w:r w:rsidR="223D8732" w:rsidRPr="0581FA1B">
        <w:rPr>
          <w:rFonts w:asciiTheme="minorHAnsi" w:hAnsiTheme="minorHAnsi"/>
          <w:sz w:val="28"/>
          <w:szCs w:val="28"/>
        </w:rPr>
        <w:t>issues</w:t>
      </w:r>
    </w:p>
    <w:p w14:paraId="78F7E89F" w14:textId="76AA52F6" w:rsidR="1C47B8ED" w:rsidRDefault="1C47B8ED" w:rsidP="0581FA1B">
      <w:pPr>
        <w:rPr>
          <w:rFonts w:asciiTheme="minorHAnsi" w:hAnsiTheme="minorHAnsi"/>
          <w:sz w:val="28"/>
          <w:szCs w:val="28"/>
        </w:rPr>
      </w:pPr>
      <w:r w:rsidRPr="0581FA1B">
        <w:rPr>
          <w:rFonts w:asciiTheme="minorHAnsi" w:hAnsiTheme="minorHAnsi"/>
        </w:rPr>
        <w:t xml:space="preserve">Send the complete form by email to </w:t>
      </w:r>
      <w:hyperlink r:id="rId14">
        <w:r w:rsidRPr="0581FA1B">
          <w:rPr>
            <w:rStyle w:val="Hyperlink"/>
            <w:rFonts w:asciiTheme="minorHAnsi" w:hAnsiTheme="minorHAnsi"/>
          </w:rPr>
          <w:t>r.souzarichards@worldseed.org</w:t>
        </w:r>
      </w:hyperlink>
      <w:r w:rsidRPr="0581FA1B">
        <w:rPr>
          <w:rFonts w:asciiTheme="minorHAnsi" w:hAnsiTheme="minorHAnsi"/>
        </w:rPr>
        <w:t xml:space="preserve"> with the subject line: </w:t>
      </w:r>
      <w:r w:rsidRPr="0581FA1B">
        <w:rPr>
          <w:rFonts w:asciiTheme="minorHAnsi" w:hAnsiTheme="minorHAnsi"/>
          <w:u w:val="single"/>
        </w:rPr>
        <w:t>Market Ac</w:t>
      </w:r>
      <w:r w:rsidR="729E0FEA" w:rsidRPr="0581FA1B">
        <w:rPr>
          <w:rFonts w:asciiTheme="minorHAnsi" w:hAnsiTheme="minorHAnsi"/>
          <w:u w:val="single"/>
        </w:rPr>
        <w:t>cess issue</w:t>
      </w:r>
      <w:r w:rsidRPr="0581FA1B">
        <w:rPr>
          <w:rFonts w:asciiTheme="minorHAnsi" w:hAnsiTheme="minorHAnsi"/>
          <w:sz w:val="28"/>
          <w:szCs w:val="28"/>
        </w:rPr>
        <w:t xml:space="preserve"> </w:t>
      </w:r>
    </w:p>
    <w:p w14:paraId="52CC765D" w14:textId="77777777" w:rsidR="00B0760B" w:rsidRPr="00B0760B" w:rsidRDefault="00B0760B" w:rsidP="00B0760B">
      <w:pPr>
        <w:rPr>
          <w:rFonts w:asciiTheme="minorHAnsi" w:hAnsiTheme="minorHAnsi"/>
          <w:b/>
        </w:rPr>
      </w:pPr>
      <w:r w:rsidRPr="00B0760B">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104C78AD" wp14:editId="07777777">
                <wp:simplePos x="0" y="0"/>
                <wp:positionH relativeFrom="column">
                  <wp:posOffset>114300</wp:posOffset>
                </wp:positionH>
                <wp:positionV relativeFrom="paragraph">
                  <wp:posOffset>77470</wp:posOffset>
                </wp:positionV>
                <wp:extent cx="5600700" cy="22225"/>
                <wp:effectExtent l="0" t="0" r="19050" b="349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00700" cy="22225"/>
                        </a:xfrm>
                        <a:prstGeom prst="line">
                          <a:avLst/>
                        </a:prstGeom>
                        <a:noFill/>
                        <a:ln w="63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897BE84">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548235" strokeweight=".5pt" from="9pt,6.1pt" to="450pt,7.85pt" w14:anchorId="4C3A7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">
                <v:stroke joinstyle="miter"/>
                <o:lock v:ext="edit" shapetype="f"/>
              </v:line>
            </w:pict>
          </mc:Fallback>
        </mc:AlternateContent>
      </w:r>
    </w:p>
    <w:p w14:paraId="5DAB6C7B" w14:textId="77777777" w:rsidR="002B2175" w:rsidRDefault="002B2175" w:rsidP="00B0760B">
      <w:pPr>
        <w:rPr>
          <w:rFonts w:asciiTheme="minorHAnsi" w:hAnsiTheme="minorHAnsi"/>
          <w:b/>
        </w:rPr>
      </w:pP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860DC2" w:rsidRPr="000C7EC1" w14:paraId="6A757C41" w14:textId="77777777" w:rsidTr="6E33A0D1">
        <w:trPr>
          <w:jc w:val="center"/>
        </w:trPr>
        <w:tc>
          <w:tcPr>
            <w:tcW w:w="709" w:type="dxa"/>
          </w:tcPr>
          <w:p w14:paraId="0135CBF0" w14:textId="77777777" w:rsidR="00860DC2" w:rsidRPr="000C7EC1" w:rsidRDefault="00860DC2" w:rsidP="0047577B">
            <w:pPr>
              <w:spacing w:before="120" w:after="120"/>
            </w:pPr>
            <w:r>
              <w:rPr>
                <w:b/>
              </w:rPr>
              <w:t>1</w:t>
            </w:r>
            <w:r w:rsidRPr="000C7EC1">
              <w:rPr>
                <w:b/>
              </w:rPr>
              <w:t>.</w:t>
            </w:r>
          </w:p>
        </w:tc>
        <w:tc>
          <w:tcPr>
            <w:tcW w:w="8362" w:type="dxa"/>
          </w:tcPr>
          <w:p w14:paraId="6E0CD3AF" w14:textId="77777777" w:rsidR="00860DC2" w:rsidRPr="000C7EC1" w:rsidRDefault="00001DA4" w:rsidP="00860DC2">
            <w:pPr>
              <w:spacing w:before="120" w:after="120"/>
            </w:pPr>
            <w:r>
              <w:rPr>
                <w:b/>
              </w:rPr>
              <w:t>Reporting</w:t>
            </w:r>
            <w:r w:rsidR="00860DC2">
              <w:rPr>
                <w:b/>
              </w:rPr>
              <w:t xml:space="preserve"> </w:t>
            </w:r>
            <w:r w:rsidR="00860DC2" w:rsidRPr="000C7EC1">
              <w:rPr>
                <w:b/>
              </w:rPr>
              <w:t>Member</w:t>
            </w:r>
            <w:r w:rsidR="00860DC2">
              <w:rPr>
                <w:b/>
              </w:rPr>
              <w:t>(s):</w:t>
            </w:r>
            <w:r w:rsidR="00860DC2" w:rsidRPr="000C7EC1">
              <w:t xml:space="preserve"> </w:t>
            </w:r>
            <w:r w:rsidR="00860DC2" w:rsidRPr="000C7EC1">
              <w:fldChar w:fldCharType="begin"/>
            </w:r>
            <w:r w:rsidR="00860DC2" w:rsidRPr="000C7EC1">
              <w:instrText xml:space="preserve"> SET MemberNotifying "" </w:instrText>
            </w:r>
            <w:r w:rsidR="00860DC2" w:rsidRPr="000C7EC1">
              <w:fldChar w:fldCharType="separate"/>
            </w:r>
            <w:r w:rsidR="00860DC2" w:rsidRPr="000C7EC1">
              <w:rPr>
                <w:noProof/>
              </w:rPr>
              <w:t xml:space="preserve"> </w:t>
            </w:r>
            <w:r w:rsidR="00860DC2" w:rsidRPr="000C7EC1">
              <w:fldChar w:fldCharType="end"/>
            </w:r>
          </w:p>
        </w:tc>
      </w:tr>
      <w:tr w:rsidR="00860DC2" w:rsidRPr="000C7EC1" w14:paraId="4BA7B997" w14:textId="77777777" w:rsidTr="6E33A0D1">
        <w:trPr>
          <w:jc w:val="center"/>
        </w:trPr>
        <w:tc>
          <w:tcPr>
            <w:tcW w:w="709" w:type="dxa"/>
          </w:tcPr>
          <w:p w14:paraId="47886996" w14:textId="77777777" w:rsidR="00860DC2" w:rsidRPr="000C7EC1" w:rsidRDefault="00860DC2" w:rsidP="0047577B">
            <w:pPr>
              <w:spacing w:before="120" w:after="120"/>
              <w:rPr>
                <w:b/>
              </w:rPr>
            </w:pPr>
            <w:r>
              <w:rPr>
                <w:b/>
              </w:rPr>
              <w:t>2.</w:t>
            </w:r>
          </w:p>
        </w:tc>
        <w:tc>
          <w:tcPr>
            <w:tcW w:w="8362" w:type="dxa"/>
          </w:tcPr>
          <w:p w14:paraId="571DA195" w14:textId="5682F331" w:rsidR="00860DC2" w:rsidRDefault="00860DC2" w:rsidP="2E8310A2">
            <w:pPr>
              <w:spacing w:before="120" w:after="120"/>
              <w:rPr>
                <w:b/>
                <w:bCs/>
              </w:rPr>
            </w:pPr>
            <w:r w:rsidRPr="21F33DF7">
              <w:rPr>
                <w:b/>
                <w:bCs/>
              </w:rPr>
              <w:t xml:space="preserve">Country or region </w:t>
            </w:r>
            <w:r w:rsidR="00001DA4" w:rsidRPr="21F33DF7">
              <w:rPr>
                <w:b/>
                <w:bCs/>
              </w:rPr>
              <w:t xml:space="preserve">where the </w:t>
            </w:r>
            <w:r w:rsidR="5E5E11B1" w:rsidRPr="21F33DF7">
              <w:rPr>
                <w:b/>
                <w:bCs/>
              </w:rPr>
              <w:t>issue</w:t>
            </w:r>
            <w:r w:rsidR="00001DA4" w:rsidRPr="21F33DF7">
              <w:rPr>
                <w:b/>
                <w:bCs/>
              </w:rPr>
              <w:t xml:space="preserve"> </w:t>
            </w:r>
            <w:r w:rsidR="24223AD7" w:rsidRPr="21F33DF7">
              <w:rPr>
                <w:b/>
                <w:bCs/>
              </w:rPr>
              <w:t>happened</w:t>
            </w:r>
            <w:r w:rsidR="00651E7E" w:rsidRPr="21F33DF7">
              <w:rPr>
                <w:b/>
                <w:bCs/>
              </w:rPr>
              <w:t>:</w:t>
            </w:r>
          </w:p>
          <w:p w14:paraId="02EB378F" w14:textId="77777777" w:rsidR="00F04E77" w:rsidRDefault="00F04E77" w:rsidP="00860DC2">
            <w:pPr>
              <w:spacing w:before="120" w:after="120"/>
              <w:rPr>
                <w:b/>
              </w:rPr>
            </w:pPr>
          </w:p>
        </w:tc>
      </w:tr>
      <w:tr w:rsidR="00860DC2" w:rsidRPr="000C7EC1" w14:paraId="1E5CA5FB" w14:textId="77777777" w:rsidTr="6E33A0D1">
        <w:trPr>
          <w:jc w:val="center"/>
        </w:trPr>
        <w:tc>
          <w:tcPr>
            <w:tcW w:w="709" w:type="dxa"/>
          </w:tcPr>
          <w:p w14:paraId="1F75A9DD" w14:textId="77777777" w:rsidR="00860DC2" w:rsidRPr="000C7EC1" w:rsidRDefault="00860DC2" w:rsidP="0047577B">
            <w:pPr>
              <w:spacing w:before="120" w:after="120"/>
            </w:pPr>
            <w:r>
              <w:rPr>
                <w:b/>
              </w:rPr>
              <w:t>3</w:t>
            </w:r>
            <w:r w:rsidRPr="000C7EC1">
              <w:rPr>
                <w:b/>
              </w:rPr>
              <w:t>.</w:t>
            </w:r>
          </w:p>
        </w:tc>
        <w:tc>
          <w:tcPr>
            <w:tcW w:w="8362" w:type="dxa"/>
          </w:tcPr>
          <w:p w14:paraId="5E57F3B7" w14:textId="71621BDC" w:rsidR="00B6252D" w:rsidRDefault="00860DC2" w:rsidP="00860DC2">
            <w:pPr>
              <w:spacing w:before="120" w:after="120"/>
            </w:pPr>
            <w:r w:rsidRPr="21F33DF7">
              <w:rPr>
                <w:b/>
                <w:bCs/>
              </w:rPr>
              <w:t>Type of</w:t>
            </w:r>
            <w:r w:rsidR="00651E7E" w:rsidRPr="21F33DF7">
              <w:rPr>
                <w:b/>
                <w:bCs/>
              </w:rPr>
              <w:t xml:space="preserve"> issue</w:t>
            </w:r>
            <w:r w:rsidR="4846E4E9" w:rsidRPr="21F33DF7">
              <w:rPr>
                <w:b/>
                <w:bCs/>
              </w:rPr>
              <w:t>s</w:t>
            </w:r>
            <w:r w:rsidRPr="21F33DF7">
              <w:rPr>
                <w:b/>
                <w:bCs/>
              </w:rPr>
              <w:t>:</w:t>
            </w:r>
            <w:r>
              <w:t xml:space="preserve"> </w:t>
            </w:r>
          </w:p>
          <w:p w14:paraId="006E24BD" w14:textId="3D07722D" w:rsidR="00860DC2" w:rsidRDefault="00860DC2" w:rsidP="00860DC2">
            <w:pPr>
              <w:spacing w:before="120" w:after="120"/>
            </w:pPr>
            <w:r>
              <w:t>Phytosanitary</w:t>
            </w:r>
            <w:r w:rsidR="1BCA0F14">
              <w:t xml:space="preserve"> (e.g. emergency measures, disease outbreaks)</w:t>
            </w:r>
          </w:p>
          <w:p w14:paraId="7B32C506" w14:textId="05FCC306" w:rsidR="00860DC2" w:rsidRDefault="1BCA0F14" w:rsidP="2E8310A2">
            <w:pPr>
              <w:spacing w:before="120" w:after="120"/>
            </w:pPr>
            <w:r>
              <w:t xml:space="preserve">WTO SPS Notification </w:t>
            </w:r>
          </w:p>
          <w:p w14:paraId="4CD83551" w14:textId="2B9A549F" w:rsidR="00860DC2" w:rsidRDefault="00860DC2" w:rsidP="21F33DF7">
            <w:pPr>
              <w:spacing w:before="120" w:after="120"/>
            </w:pPr>
            <w:r>
              <w:t>Seed l</w:t>
            </w:r>
            <w:r w:rsidR="39522D5C">
              <w:t xml:space="preserve">egislation </w:t>
            </w:r>
            <w:r>
              <w:t>(</w:t>
            </w:r>
            <w:r w:rsidR="26F83C92">
              <w:t xml:space="preserve">seed </w:t>
            </w:r>
            <w:r>
              <w:t>sampling, testing</w:t>
            </w:r>
            <w:r w:rsidR="39862650">
              <w:t>,</w:t>
            </w:r>
            <w:r w:rsidR="3EE036CB">
              <w:t xml:space="preserve"> certification</w:t>
            </w:r>
            <w:r>
              <w:t>,</w:t>
            </w:r>
            <w:r w:rsidR="6F680D9B">
              <w:t xml:space="preserve"> variety</w:t>
            </w:r>
            <w:r>
              <w:t xml:space="preserve"> registration, etc</w:t>
            </w:r>
            <w:r w:rsidR="00EE6BDE">
              <w:t>.</w:t>
            </w:r>
            <w:r>
              <w:t>)</w:t>
            </w:r>
          </w:p>
          <w:p w14:paraId="32D84E8E" w14:textId="4DE43A7E" w:rsidR="00860DC2" w:rsidRPr="000C7EC1" w:rsidRDefault="4ECA5819" w:rsidP="00860DC2">
            <w:pPr>
              <w:spacing w:before="120" w:after="120"/>
            </w:pPr>
            <w:r>
              <w:t>Intellectual Property</w:t>
            </w:r>
            <w:r w:rsidR="00860DC2">
              <w:t xml:space="preserve"> </w:t>
            </w:r>
            <w:r w:rsidR="26E31F76">
              <w:t>(e.g. PVP application)</w:t>
            </w:r>
          </w:p>
          <w:p w14:paraId="19FACF4B" w14:textId="3273F4B4" w:rsidR="00860DC2" w:rsidRPr="000C7EC1" w:rsidRDefault="26E31F76" w:rsidP="2E8310A2">
            <w:pPr>
              <w:spacing w:before="120" w:after="120"/>
            </w:pPr>
            <w:r>
              <w:t>Other</w:t>
            </w:r>
          </w:p>
        </w:tc>
      </w:tr>
      <w:tr w:rsidR="00860DC2" w:rsidRPr="000C7EC1" w14:paraId="2A6A7F4F" w14:textId="77777777" w:rsidTr="6E33A0D1">
        <w:trPr>
          <w:jc w:val="center"/>
        </w:trPr>
        <w:tc>
          <w:tcPr>
            <w:tcW w:w="709" w:type="dxa"/>
          </w:tcPr>
          <w:p w14:paraId="0F9ABB3F" w14:textId="77777777" w:rsidR="00860DC2" w:rsidRPr="000C7EC1" w:rsidRDefault="00860DC2" w:rsidP="0047577B">
            <w:pPr>
              <w:spacing w:before="120" w:after="120"/>
            </w:pPr>
            <w:r>
              <w:rPr>
                <w:b/>
              </w:rPr>
              <w:t>4</w:t>
            </w:r>
            <w:r w:rsidRPr="000C7EC1">
              <w:rPr>
                <w:b/>
              </w:rPr>
              <w:t>.</w:t>
            </w:r>
          </w:p>
        </w:tc>
        <w:tc>
          <w:tcPr>
            <w:tcW w:w="8362" w:type="dxa"/>
          </w:tcPr>
          <w:p w14:paraId="0DF4A9A6" w14:textId="4FB1E21E" w:rsidR="00860DC2" w:rsidRDefault="00860DC2" w:rsidP="21F33DF7">
            <w:pPr>
              <w:spacing w:before="120" w:after="120"/>
              <w:rPr>
                <w:i/>
                <w:iCs/>
              </w:rPr>
            </w:pPr>
            <w:r w:rsidRPr="21F33DF7">
              <w:rPr>
                <w:b/>
                <w:bCs/>
              </w:rPr>
              <w:t xml:space="preserve">Products </w:t>
            </w:r>
            <w:r w:rsidR="00651E7E" w:rsidRPr="21F33DF7">
              <w:rPr>
                <w:b/>
                <w:bCs/>
              </w:rPr>
              <w:t>impacted</w:t>
            </w:r>
            <w:r w:rsidRPr="21F33DF7">
              <w:rPr>
                <w:i/>
                <w:iCs/>
              </w:rPr>
              <w:t>(species)</w:t>
            </w:r>
            <w:r w:rsidR="00651E7E" w:rsidRPr="21F33DF7">
              <w:rPr>
                <w:b/>
                <w:bCs/>
              </w:rPr>
              <w:t>:</w:t>
            </w:r>
          </w:p>
          <w:p w14:paraId="6A05A809" w14:textId="77777777" w:rsidR="00F04E77" w:rsidRPr="00F04E77" w:rsidRDefault="00F04E77" w:rsidP="00860DC2">
            <w:pPr>
              <w:spacing w:before="120" w:after="120"/>
            </w:pPr>
          </w:p>
        </w:tc>
      </w:tr>
      <w:tr w:rsidR="00850E5A" w:rsidRPr="000C7EC1" w14:paraId="691622D9" w14:textId="77777777" w:rsidTr="6E33A0D1">
        <w:trPr>
          <w:jc w:val="center"/>
        </w:trPr>
        <w:tc>
          <w:tcPr>
            <w:tcW w:w="709" w:type="dxa"/>
          </w:tcPr>
          <w:p w14:paraId="56C72689" w14:textId="77777777" w:rsidR="00850E5A" w:rsidRDefault="00850E5A" w:rsidP="0047577B">
            <w:pPr>
              <w:spacing w:before="120" w:after="120"/>
              <w:rPr>
                <w:b/>
              </w:rPr>
            </w:pPr>
            <w:r>
              <w:rPr>
                <w:b/>
              </w:rPr>
              <w:t>5.</w:t>
            </w:r>
          </w:p>
        </w:tc>
        <w:tc>
          <w:tcPr>
            <w:tcW w:w="8362" w:type="dxa"/>
          </w:tcPr>
          <w:p w14:paraId="51BBDD82" w14:textId="77777777" w:rsidR="00850E5A" w:rsidRPr="00850E5A" w:rsidRDefault="00850E5A" w:rsidP="0047577B">
            <w:pPr>
              <w:spacing w:before="120" w:after="120"/>
              <w:rPr>
                <w:b/>
              </w:rPr>
            </w:pPr>
            <w:r w:rsidRPr="00850E5A">
              <w:rPr>
                <w:b/>
              </w:rPr>
              <w:t>Estimated volume/value of seed trade impacted per year</w:t>
            </w:r>
            <w:r w:rsidR="00651E7E">
              <w:rPr>
                <w:b/>
              </w:rPr>
              <w:t>:</w:t>
            </w:r>
          </w:p>
        </w:tc>
      </w:tr>
      <w:tr w:rsidR="00860DC2" w:rsidRPr="000C7EC1" w14:paraId="374EE420" w14:textId="77777777" w:rsidTr="6E33A0D1">
        <w:trPr>
          <w:jc w:val="center"/>
        </w:trPr>
        <w:tc>
          <w:tcPr>
            <w:tcW w:w="709" w:type="dxa"/>
          </w:tcPr>
          <w:p w14:paraId="4BC6DBBF" w14:textId="77777777" w:rsidR="00860DC2" w:rsidRPr="000C7EC1" w:rsidRDefault="00850E5A" w:rsidP="00850E5A">
            <w:pPr>
              <w:spacing w:before="120" w:after="120"/>
              <w:rPr>
                <w:b/>
              </w:rPr>
            </w:pPr>
            <w:r>
              <w:rPr>
                <w:b/>
              </w:rPr>
              <w:t>6.</w:t>
            </w:r>
          </w:p>
        </w:tc>
        <w:tc>
          <w:tcPr>
            <w:tcW w:w="8362" w:type="dxa"/>
          </w:tcPr>
          <w:p w14:paraId="30DC8117" w14:textId="4BA0C406" w:rsidR="00860DC2" w:rsidRDefault="00860DC2" w:rsidP="0047577B">
            <w:pPr>
              <w:spacing w:before="120" w:after="120"/>
              <w:rPr>
                <w:b/>
                <w:bCs/>
              </w:rPr>
            </w:pPr>
            <w:r w:rsidRPr="21F33DF7">
              <w:rPr>
                <w:b/>
                <w:bCs/>
              </w:rPr>
              <w:t xml:space="preserve">Regions or </w:t>
            </w:r>
            <w:r w:rsidR="00001DA4" w:rsidRPr="21F33DF7">
              <w:rPr>
                <w:b/>
                <w:bCs/>
              </w:rPr>
              <w:t xml:space="preserve">countries </w:t>
            </w:r>
            <w:r w:rsidR="00651E7E" w:rsidRPr="21F33DF7">
              <w:rPr>
                <w:b/>
                <w:bCs/>
              </w:rPr>
              <w:t>that are impacted</w:t>
            </w:r>
            <w:r w:rsidRPr="21F33DF7">
              <w:rPr>
                <w:b/>
                <w:bCs/>
              </w:rPr>
              <w:t>:</w:t>
            </w:r>
          </w:p>
          <w:p w14:paraId="29D6B04F" w14:textId="77777777" w:rsidR="00860DC2" w:rsidRPr="000C7EC1" w:rsidRDefault="00860DC2" w:rsidP="00860DC2">
            <w:pPr>
              <w:spacing w:after="120"/>
              <w:ind w:left="607" w:hanging="607"/>
              <w:rPr>
                <w:b/>
              </w:rPr>
            </w:pPr>
            <w:r>
              <w:rPr>
                <w:b/>
                <w:bCs/>
              </w:rPr>
              <w:t xml:space="preserve"> </w:t>
            </w:r>
          </w:p>
        </w:tc>
      </w:tr>
      <w:tr w:rsidR="00860DC2" w:rsidRPr="000C7EC1" w14:paraId="7E23901A" w14:textId="77777777" w:rsidTr="6E33A0D1">
        <w:trPr>
          <w:jc w:val="center"/>
        </w:trPr>
        <w:tc>
          <w:tcPr>
            <w:tcW w:w="709" w:type="dxa"/>
          </w:tcPr>
          <w:p w14:paraId="45CB103B" w14:textId="77777777" w:rsidR="00860DC2" w:rsidRPr="000C7EC1" w:rsidRDefault="00850E5A" w:rsidP="0047577B">
            <w:pPr>
              <w:spacing w:before="120" w:after="120"/>
            </w:pPr>
            <w:r>
              <w:rPr>
                <w:b/>
              </w:rPr>
              <w:t>7</w:t>
            </w:r>
            <w:r w:rsidR="00860DC2" w:rsidRPr="000C7EC1">
              <w:rPr>
                <w:b/>
              </w:rPr>
              <w:t>.</w:t>
            </w:r>
          </w:p>
        </w:tc>
        <w:tc>
          <w:tcPr>
            <w:tcW w:w="8362" w:type="dxa"/>
          </w:tcPr>
          <w:p w14:paraId="4238A5F0" w14:textId="77777777" w:rsidR="00860DC2" w:rsidRDefault="00001DA4" w:rsidP="0047577B">
            <w:pPr>
              <w:spacing w:after="120"/>
              <w:rPr>
                <w:b/>
              </w:rPr>
            </w:pPr>
            <w:r w:rsidRPr="00001DA4">
              <w:rPr>
                <w:b/>
              </w:rPr>
              <w:t xml:space="preserve">Short </w:t>
            </w:r>
            <w:r>
              <w:rPr>
                <w:b/>
              </w:rPr>
              <w:t>d</w:t>
            </w:r>
            <w:r w:rsidRPr="00001DA4">
              <w:rPr>
                <w:b/>
              </w:rPr>
              <w:t>escription of the problem</w:t>
            </w:r>
            <w:r w:rsidR="009163B1">
              <w:rPr>
                <w:b/>
              </w:rPr>
              <w:t>:</w:t>
            </w:r>
            <w:r w:rsidRPr="00001DA4">
              <w:rPr>
                <w:b/>
              </w:rPr>
              <w:t xml:space="preserve"> </w:t>
            </w:r>
          </w:p>
          <w:p w14:paraId="5A39BBE3" w14:textId="77777777" w:rsidR="00001DA4" w:rsidRDefault="00001DA4" w:rsidP="0047577B">
            <w:pPr>
              <w:spacing w:after="120"/>
              <w:rPr>
                <w:b/>
              </w:rPr>
            </w:pPr>
          </w:p>
          <w:p w14:paraId="41C8F396" w14:textId="77777777" w:rsidR="00001DA4" w:rsidRDefault="00001DA4" w:rsidP="0047577B">
            <w:pPr>
              <w:spacing w:after="120"/>
              <w:rPr>
                <w:b/>
              </w:rPr>
            </w:pPr>
          </w:p>
          <w:p w14:paraId="72A3D3EC" w14:textId="77777777" w:rsidR="00001DA4" w:rsidRPr="00001DA4" w:rsidRDefault="00001DA4" w:rsidP="0047577B">
            <w:pPr>
              <w:spacing w:after="120"/>
              <w:rPr>
                <w:b/>
              </w:rPr>
            </w:pPr>
          </w:p>
        </w:tc>
      </w:tr>
      <w:tr w:rsidR="00860DC2" w:rsidRPr="000C7EC1" w14:paraId="0966C605" w14:textId="77777777" w:rsidTr="6E33A0D1">
        <w:trPr>
          <w:jc w:val="center"/>
        </w:trPr>
        <w:tc>
          <w:tcPr>
            <w:tcW w:w="709" w:type="dxa"/>
          </w:tcPr>
          <w:p w14:paraId="5F682803" w14:textId="171B5FBA" w:rsidR="00860DC2" w:rsidRPr="000C7EC1" w:rsidRDefault="03914A07" w:rsidP="0047577B">
            <w:pPr>
              <w:spacing w:before="120" w:after="120"/>
            </w:pPr>
            <w:r w:rsidRPr="21F33DF7">
              <w:rPr>
                <w:b/>
                <w:bCs/>
              </w:rPr>
              <w:t>8</w:t>
            </w:r>
            <w:r w:rsidR="00860DC2" w:rsidRPr="21F33DF7">
              <w:rPr>
                <w:b/>
                <w:bCs/>
              </w:rPr>
              <w:t>.</w:t>
            </w:r>
          </w:p>
        </w:tc>
        <w:tc>
          <w:tcPr>
            <w:tcW w:w="8362" w:type="dxa"/>
          </w:tcPr>
          <w:p w14:paraId="6D579491" w14:textId="7D30DB3C" w:rsidR="00001DA4" w:rsidRDefault="6CEF12B4" w:rsidP="2E8310A2">
            <w:pPr>
              <w:spacing w:before="120" w:after="120"/>
              <w:rPr>
                <w:b/>
                <w:bCs/>
              </w:rPr>
            </w:pPr>
            <w:r w:rsidRPr="21F33DF7">
              <w:rPr>
                <w:b/>
                <w:bCs/>
              </w:rPr>
              <w:t>Date of entry into force (</w:t>
            </w:r>
            <w:r w:rsidRPr="21F33DF7">
              <w:rPr>
                <w:b/>
                <w:bCs/>
                <w:i/>
                <w:iCs/>
              </w:rPr>
              <w:t>dd/mm/</w:t>
            </w:r>
            <w:proofErr w:type="spellStart"/>
            <w:r w:rsidRPr="21F33DF7">
              <w:rPr>
                <w:b/>
                <w:bCs/>
                <w:i/>
                <w:iCs/>
              </w:rPr>
              <w:t>yy</w:t>
            </w:r>
            <w:proofErr w:type="spellEnd"/>
            <w:r w:rsidRPr="21F33DF7">
              <w:rPr>
                <w:b/>
                <w:bCs/>
              </w:rPr>
              <w:t xml:space="preserve">)/period of application (as applicable): </w:t>
            </w:r>
          </w:p>
          <w:p w14:paraId="360CDF4D" w14:textId="4808AA45" w:rsidR="00001DA4" w:rsidRPr="00001DA4" w:rsidRDefault="00001DA4" w:rsidP="21F33DF7">
            <w:pPr>
              <w:spacing w:before="120" w:after="120"/>
              <w:rPr>
                <w:b/>
                <w:bCs/>
              </w:rPr>
            </w:pPr>
          </w:p>
        </w:tc>
      </w:tr>
      <w:tr w:rsidR="00860DC2" w:rsidRPr="000C7EC1" w14:paraId="38C0224B" w14:textId="77777777" w:rsidTr="6E33A0D1">
        <w:trPr>
          <w:jc w:val="center"/>
        </w:trPr>
        <w:tc>
          <w:tcPr>
            <w:tcW w:w="709" w:type="dxa"/>
          </w:tcPr>
          <w:p w14:paraId="6B7135B9" w14:textId="68980A86" w:rsidR="00860DC2" w:rsidRPr="000C7EC1" w:rsidRDefault="1F7EC0DF" w:rsidP="0047577B">
            <w:pPr>
              <w:spacing w:before="120" w:after="120"/>
            </w:pPr>
            <w:r w:rsidRPr="21F33DF7">
              <w:rPr>
                <w:b/>
                <w:bCs/>
              </w:rPr>
              <w:t>9</w:t>
            </w:r>
            <w:r w:rsidR="00860DC2" w:rsidRPr="21F33DF7">
              <w:rPr>
                <w:b/>
                <w:bCs/>
              </w:rPr>
              <w:t>.</w:t>
            </w:r>
          </w:p>
        </w:tc>
        <w:tc>
          <w:tcPr>
            <w:tcW w:w="8362" w:type="dxa"/>
          </w:tcPr>
          <w:p w14:paraId="76D38836" w14:textId="72B29F46" w:rsidR="00860DC2" w:rsidRDefault="517DCF04" w:rsidP="2E8310A2">
            <w:pPr>
              <w:spacing w:before="120" w:after="120"/>
              <w:rPr>
                <w:b/>
                <w:bCs/>
              </w:rPr>
            </w:pPr>
            <w:r w:rsidRPr="21F33DF7">
              <w:rPr>
                <w:b/>
                <w:bCs/>
              </w:rPr>
              <w:t>Are the transcripts of relevant regulations publicly available?</w:t>
            </w:r>
          </w:p>
          <w:p w14:paraId="624690BD" w14:textId="18A24D7B" w:rsidR="00860DC2" w:rsidRDefault="517DCF04" w:rsidP="21F33DF7">
            <w:pPr>
              <w:spacing w:before="120" w:after="120"/>
              <w:rPr>
                <w:b/>
                <w:bCs/>
              </w:rPr>
            </w:pPr>
            <w:r>
              <w:t>If yes, please copy the link of the respective websites or send the documents (preferably in English)</w:t>
            </w:r>
            <w:r w:rsidRPr="21F33DF7">
              <w:rPr>
                <w:b/>
                <w:bCs/>
              </w:rPr>
              <w:t xml:space="preserve"> </w:t>
            </w:r>
          </w:p>
          <w:p w14:paraId="38EEEC2F" w14:textId="789698F6" w:rsidR="00C5596A" w:rsidRDefault="00C5596A" w:rsidP="21F33DF7">
            <w:pPr>
              <w:spacing w:before="120" w:after="120"/>
              <w:rPr>
                <w:b/>
                <w:bCs/>
              </w:rPr>
            </w:pPr>
          </w:p>
          <w:p w14:paraId="44EAFD9C" w14:textId="77777777" w:rsidR="00F04E77" w:rsidRPr="000C7EC1" w:rsidRDefault="00F04E77" w:rsidP="0047577B">
            <w:pPr>
              <w:spacing w:before="120" w:after="120"/>
            </w:pPr>
          </w:p>
        </w:tc>
      </w:tr>
      <w:tr w:rsidR="00860DC2" w:rsidRPr="00827D37" w14:paraId="1C8CC523" w14:textId="77777777" w:rsidTr="6E33A0D1">
        <w:trPr>
          <w:jc w:val="center"/>
        </w:trPr>
        <w:tc>
          <w:tcPr>
            <w:tcW w:w="709" w:type="dxa"/>
            <w:tcBorders>
              <w:bottom w:val="single" w:sz="4" w:space="0" w:color="auto"/>
            </w:tcBorders>
          </w:tcPr>
          <w:p w14:paraId="6D6998CD" w14:textId="36351118" w:rsidR="00860DC2" w:rsidRPr="00827D37" w:rsidRDefault="00850E5A" w:rsidP="0047577B">
            <w:pPr>
              <w:spacing w:before="120" w:after="120"/>
            </w:pPr>
            <w:r w:rsidRPr="21F33DF7">
              <w:rPr>
                <w:b/>
                <w:bCs/>
              </w:rPr>
              <w:lastRenderedPageBreak/>
              <w:t>1</w:t>
            </w:r>
            <w:r w:rsidR="4C1131E9" w:rsidRPr="21F33DF7">
              <w:rPr>
                <w:b/>
                <w:bCs/>
              </w:rPr>
              <w:t>0</w:t>
            </w:r>
            <w:r w:rsidR="00860DC2" w:rsidRPr="21F33DF7">
              <w:rPr>
                <w:b/>
                <w:bCs/>
              </w:rPr>
              <w:t>.</w:t>
            </w:r>
          </w:p>
        </w:tc>
        <w:tc>
          <w:tcPr>
            <w:tcW w:w="8362" w:type="dxa"/>
            <w:tcBorders>
              <w:bottom w:val="single" w:sz="4" w:space="0" w:color="auto"/>
            </w:tcBorders>
          </w:tcPr>
          <w:p w14:paraId="36B4429B" w14:textId="77777777" w:rsidR="00860DC2" w:rsidRDefault="00001DA4">
            <w:pPr>
              <w:spacing w:before="120" w:after="120"/>
              <w:rPr>
                <w:b/>
              </w:rPr>
            </w:pPr>
            <w:r>
              <w:rPr>
                <w:b/>
              </w:rPr>
              <w:t>Ministry, a</w:t>
            </w:r>
            <w:r w:rsidRPr="00827D37">
              <w:rPr>
                <w:b/>
              </w:rPr>
              <w:t>gency or authority designated to handle comments</w:t>
            </w:r>
            <w:r w:rsidR="00165156">
              <w:rPr>
                <w:b/>
              </w:rPr>
              <w:t>:</w:t>
            </w:r>
          </w:p>
          <w:p w14:paraId="4B94D5A5" w14:textId="77777777" w:rsidR="009163B1" w:rsidRPr="00827D37" w:rsidRDefault="009163B1">
            <w:pPr>
              <w:spacing w:before="120" w:after="120"/>
            </w:pPr>
          </w:p>
        </w:tc>
      </w:tr>
      <w:tr w:rsidR="00860DC2" w:rsidRPr="00827D37" w14:paraId="24685DB6" w14:textId="77777777" w:rsidTr="6E33A0D1">
        <w:trPr>
          <w:trHeight w:val="1750"/>
          <w:jc w:val="center"/>
        </w:trPr>
        <w:tc>
          <w:tcPr>
            <w:tcW w:w="709" w:type="dxa"/>
            <w:tcBorders>
              <w:top w:val="single" w:sz="4" w:space="0" w:color="auto"/>
              <w:bottom w:val="single" w:sz="4" w:space="0" w:color="auto"/>
            </w:tcBorders>
          </w:tcPr>
          <w:p w14:paraId="43ACE903" w14:textId="2F864E2F" w:rsidR="00860DC2" w:rsidRPr="00827D37" w:rsidRDefault="00850E5A">
            <w:pPr>
              <w:spacing w:before="120" w:after="120"/>
            </w:pPr>
            <w:r w:rsidRPr="21F33DF7">
              <w:rPr>
                <w:b/>
                <w:bCs/>
              </w:rPr>
              <w:t>1</w:t>
            </w:r>
            <w:r w:rsidR="1C9569EF" w:rsidRPr="21F33DF7">
              <w:rPr>
                <w:b/>
                <w:bCs/>
              </w:rPr>
              <w:t>1</w:t>
            </w:r>
            <w:r w:rsidR="00860DC2" w:rsidRPr="21F33DF7">
              <w:rPr>
                <w:b/>
                <w:bCs/>
              </w:rPr>
              <w:t>.</w:t>
            </w:r>
          </w:p>
        </w:tc>
        <w:tc>
          <w:tcPr>
            <w:tcW w:w="8362" w:type="dxa"/>
            <w:tcBorders>
              <w:top w:val="single" w:sz="4" w:space="0" w:color="auto"/>
              <w:bottom w:val="single" w:sz="4" w:space="0" w:color="auto"/>
            </w:tcBorders>
          </w:tcPr>
          <w:p w14:paraId="10F868E0" w14:textId="57768F52" w:rsidR="009163B1" w:rsidRPr="00001DA4" w:rsidRDefault="008E0E04">
            <w:pPr>
              <w:spacing w:after="120"/>
              <w:rPr>
                <w:b/>
                <w:bCs/>
              </w:rPr>
            </w:pPr>
            <w:r w:rsidRPr="21F33DF7">
              <w:rPr>
                <w:b/>
                <w:bCs/>
              </w:rPr>
              <w:t>Summary of</w:t>
            </w:r>
            <w:r w:rsidR="00001DA4" w:rsidRPr="21F33DF7">
              <w:rPr>
                <w:b/>
                <w:bCs/>
              </w:rPr>
              <w:t xml:space="preserve"> any action </w:t>
            </w:r>
            <w:r w:rsidRPr="21F33DF7">
              <w:rPr>
                <w:b/>
                <w:bCs/>
              </w:rPr>
              <w:t xml:space="preserve">that </w:t>
            </w:r>
            <w:r w:rsidR="00001DA4" w:rsidRPr="21F33DF7">
              <w:rPr>
                <w:b/>
                <w:bCs/>
              </w:rPr>
              <w:t xml:space="preserve">has already be taken by </w:t>
            </w:r>
            <w:r w:rsidR="005C5443" w:rsidRPr="21F33DF7">
              <w:rPr>
                <w:b/>
                <w:bCs/>
              </w:rPr>
              <w:t>y</w:t>
            </w:r>
            <w:r w:rsidR="00001DA4" w:rsidRPr="21F33DF7">
              <w:rPr>
                <w:b/>
                <w:bCs/>
              </w:rPr>
              <w:t>o</w:t>
            </w:r>
            <w:r w:rsidR="005C5443" w:rsidRPr="21F33DF7">
              <w:rPr>
                <w:b/>
                <w:bCs/>
              </w:rPr>
              <w:t>ur company as well as by other</w:t>
            </w:r>
            <w:r w:rsidR="00001DA4" w:rsidRPr="21F33DF7">
              <w:rPr>
                <w:b/>
                <w:bCs/>
              </w:rPr>
              <w:t xml:space="preserve"> stakeholders</w:t>
            </w:r>
            <w:r w:rsidR="70765AB4" w:rsidRPr="21F33DF7">
              <w:rPr>
                <w:b/>
                <w:bCs/>
              </w:rPr>
              <w:t xml:space="preserve"> (NSAs/RSAs/or other industry organization)</w:t>
            </w:r>
            <w:r w:rsidR="00165156" w:rsidRPr="21F33DF7">
              <w:rPr>
                <w:b/>
                <w:bCs/>
              </w:rPr>
              <w:t>:</w:t>
            </w:r>
          </w:p>
        </w:tc>
      </w:tr>
    </w:tbl>
    <w:p w14:paraId="20B56105" w14:textId="639C9447" w:rsidR="6E33A0D1" w:rsidRDefault="6E33A0D1" w:rsidP="6E33A0D1">
      <w:pPr>
        <w:jc w:val="both"/>
        <w:rPr>
          <w:rFonts w:ascii="Calibri" w:eastAsia="Calibri" w:hAnsi="Calibri" w:cs="Calibri"/>
          <w:b/>
          <w:bCs/>
          <w:sz w:val="22"/>
          <w:szCs w:val="22"/>
          <w:lang w:val="en-GB"/>
        </w:rPr>
      </w:pPr>
    </w:p>
    <w:p w14:paraId="654E7F95" w14:textId="77777777" w:rsidR="00A53D78" w:rsidRPr="005F5458" w:rsidRDefault="00A53D78" w:rsidP="00A53D78">
      <w:pPr>
        <w:jc w:val="both"/>
        <w:rPr>
          <w:rFonts w:ascii="Calibri" w:eastAsia="Calibri" w:hAnsi="Calibri" w:cs="Calibri"/>
          <w:b/>
          <w:bCs/>
          <w:sz w:val="22"/>
          <w:szCs w:val="22"/>
          <w:lang w:val="en-GB"/>
        </w:rPr>
      </w:pPr>
      <w:r>
        <w:rPr>
          <w:rFonts w:ascii="Calibri" w:eastAsia="Calibri" w:hAnsi="Calibri" w:cs="Calibri"/>
          <w:b/>
          <w:bCs/>
          <w:sz w:val="22"/>
          <w:szCs w:val="22"/>
          <w:lang w:val="en-GB"/>
        </w:rPr>
        <w:t xml:space="preserve">Disclaimer: </w:t>
      </w:r>
      <w:r w:rsidRPr="005F5458">
        <w:rPr>
          <w:rFonts w:ascii="Calibri" w:eastAsia="Calibri" w:hAnsi="Calibri" w:cs="Calibri"/>
          <w:b/>
          <w:bCs/>
          <w:sz w:val="22"/>
          <w:szCs w:val="22"/>
          <w:lang w:val="en-GB"/>
        </w:rPr>
        <w:t xml:space="preserve">The information shared by companies will be handled in a confidential way by the responsible person at the ISF Secretariat. If the information needs to be shared with a relevant body of ISF, the publication will be made </w:t>
      </w:r>
      <w:proofErr w:type="gramStart"/>
      <w:r w:rsidRPr="005F5458">
        <w:rPr>
          <w:rFonts w:ascii="Calibri" w:eastAsia="Calibri" w:hAnsi="Calibri" w:cs="Calibri"/>
          <w:b/>
          <w:bCs/>
          <w:sz w:val="22"/>
          <w:szCs w:val="22"/>
          <w:lang w:val="en-GB"/>
        </w:rPr>
        <w:t>anonymously</w:t>
      </w:r>
      <w:proofErr w:type="gramEnd"/>
      <w:r w:rsidRPr="005F5458">
        <w:rPr>
          <w:rFonts w:ascii="Calibri" w:eastAsia="Calibri" w:hAnsi="Calibri" w:cs="Calibri"/>
          <w:b/>
          <w:bCs/>
          <w:sz w:val="22"/>
          <w:szCs w:val="22"/>
          <w:lang w:val="en-GB"/>
        </w:rPr>
        <w:t xml:space="preserve"> and no business sensitive information will be disclosed.</w:t>
      </w:r>
    </w:p>
    <w:p w14:paraId="08F15EC8" w14:textId="77777777" w:rsidR="00B03943" w:rsidRDefault="00B03943" w:rsidP="6E33A0D1">
      <w:pPr>
        <w:jc w:val="both"/>
        <w:rPr>
          <w:rFonts w:ascii="Calibri" w:eastAsia="Calibri" w:hAnsi="Calibri" w:cs="Calibri"/>
          <w:b/>
          <w:bCs/>
          <w:sz w:val="22"/>
          <w:szCs w:val="22"/>
          <w:lang w:val="en-GB"/>
        </w:rPr>
      </w:pPr>
      <w:bookmarkStart w:id="0" w:name="_GoBack"/>
      <w:bookmarkEnd w:id="0"/>
    </w:p>
    <w:sectPr w:rsidR="00B03943" w:rsidSect="00FD06E1">
      <w:headerReference w:type="even" r:id="rId15"/>
      <w:headerReference w:type="default" r:id="rId16"/>
      <w:footerReference w:type="even" r:id="rId17"/>
      <w:footerReference w:type="default" r:id="rId18"/>
      <w:headerReference w:type="first" r:id="rId19"/>
      <w:pgSz w:w="11907" w:h="16840" w:code="9"/>
      <w:pgMar w:top="1191" w:right="1134" w:bottom="1361"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C00E92" w:rsidRDefault="00C00E92">
      <w:r>
        <w:separator/>
      </w:r>
    </w:p>
  </w:endnote>
  <w:endnote w:type="continuationSeparator" w:id="0">
    <w:p w14:paraId="049F31CB" w14:textId="77777777" w:rsidR="00C00E92" w:rsidRDefault="00C0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A36780" w:rsidRDefault="00A367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28261" w14:textId="77777777" w:rsidR="00A36780" w:rsidRDefault="00A36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7777777" w:rsidR="00A36780" w:rsidRDefault="00A367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D95">
      <w:rPr>
        <w:rStyle w:val="PageNumber"/>
        <w:noProof/>
      </w:rPr>
      <w:t>2</w:t>
    </w:r>
    <w:r>
      <w:rPr>
        <w:rStyle w:val="PageNumber"/>
      </w:rPr>
      <w:fldChar w:fldCharType="end"/>
    </w:r>
  </w:p>
  <w:p w14:paraId="3656B9AB" w14:textId="77777777" w:rsidR="00A36780" w:rsidRDefault="00A3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6C05" w14:textId="77777777" w:rsidR="00C00E92" w:rsidRDefault="00C00E92">
      <w:r>
        <w:separator/>
      </w:r>
    </w:p>
  </w:footnote>
  <w:footnote w:type="continuationSeparator" w:id="0">
    <w:p w14:paraId="4101652C" w14:textId="77777777" w:rsidR="00C00E92" w:rsidRDefault="00C0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3A5F" w14:textId="77777777" w:rsidR="00A36780" w:rsidRDefault="00A53D78">
    <w:pPr>
      <w:pStyle w:val="Header"/>
      <w:framePr w:wrap="around" w:vAnchor="text" w:hAnchor="margin" w:xAlign="center" w:y="1"/>
      <w:rPr>
        <w:rStyle w:val="PageNumber"/>
      </w:rPr>
    </w:pPr>
    <w:r>
      <w:rPr>
        <w:noProof/>
        <w:lang w:val="en-US"/>
      </w:rPr>
      <w:pict w14:anchorId="76C68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93998" o:spid="_x0000_s2053" type="#_x0000_t75" style="position:absolute;margin-left:0;margin-top:0;width:479.05pt;height:287.9pt;z-index:-251658752;mso-position-horizontal:center;mso-position-horizontal-relative:margin;mso-position-vertical:center;mso-position-vertical-relative:margin" o:allowincell="f">
          <v:imagedata r:id="rId1" o:title="isf logo_square2" gain="19661f" blacklevel="22938f"/>
          <w10:wrap anchorx="margin" anchory="margin"/>
        </v:shape>
      </w:pict>
    </w:r>
    <w:r w:rsidR="00A36780">
      <w:rPr>
        <w:rStyle w:val="PageNumber"/>
      </w:rPr>
      <w:fldChar w:fldCharType="begin"/>
    </w:r>
    <w:r w:rsidR="00A36780">
      <w:rPr>
        <w:rStyle w:val="PageNumber"/>
      </w:rPr>
      <w:instrText xml:space="preserve">PAGE  </w:instrText>
    </w:r>
    <w:r w:rsidR="00A36780">
      <w:rPr>
        <w:rStyle w:val="PageNumber"/>
      </w:rPr>
      <w:fldChar w:fldCharType="end"/>
    </w:r>
  </w:p>
  <w:p w14:paraId="1299C43A" w14:textId="77777777" w:rsidR="00A36780" w:rsidRDefault="00A367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A36780" w:rsidRDefault="00A53D78">
    <w:pPr>
      <w:pStyle w:val="Header"/>
      <w:ind w:right="360"/>
    </w:pPr>
    <w:r>
      <w:rPr>
        <w:noProof/>
        <w:lang w:val="en-US"/>
      </w:rPr>
      <w:pict w14:anchorId="73076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93999" o:spid="_x0000_s2054" type="#_x0000_t75" style="position:absolute;margin-left:0;margin-top:0;width:479.05pt;height:287.9pt;z-index:-251657728;mso-position-horizontal:center;mso-position-horizontal-relative:margin;mso-position-vertical:center;mso-position-vertical-relative:margin" o:allowincell="f">
          <v:imagedata r:id="rId1" o:title="isf logo_square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EF00" w14:textId="77777777" w:rsidR="00A36780" w:rsidRDefault="00A53D78">
    <w:pPr>
      <w:pStyle w:val="Header"/>
    </w:pPr>
    <w:r>
      <w:rPr>
        <w:noProof/>
        <w:lang w:val="en-US"/>
      </w:rPr>
      <w:pict w14:anchorId="68A6E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93997" o:spid="_x0000_s2052" type="#_x0000_t75" style="position:absolute;margin-left:0;margin-top:0;width:479.05pt;height:287.9pt;z-index:-251659776;mso-position-horizontal:center;mso-position-horizontal-relative:margin;mso-position-vertical:center;mso-position-vertical-relative:margin" o:allowincell="f">
          <v:imagedata r:id="rId1" o:title="isf logo_squar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9F5"/>
    <w:multiLevelType w:val="hybridMultilevel"/>
    <w:tmpl w:val="42C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90455"/>
    <w:multiLevelType w:val="hybridMultilevel"/>
    <w:tmpl w:val="C9648B26"/>
    <w:lvl w:ilvl="0" w:tplc="D3C6FDDC">
      <w:start w:val="1"/>
      <w:numFmt w:val="bullet"/>
      <w:lvlText w:val=""/>
      <w:lvlJc w:val="left"/>
      <w:pPr>
        <w:ind w:left="720" w:hanging="360"/>
      </w:pPr>
      <w:rPr>
        <w:rFonts w:ascii="Symbol" w:hAnsi="Symbol" w:hint="default"/>
      </w:rPr>
    </w:lvl>
    <w:lvl w:ilvl="1" w:tplc="8952AEF6">
      <w:start w:val="1"/>
      <w:numFmt w:val="bullet"/>
      <w:lvlText w:val="o"/>
      <w:lvlJc w:val="left"/>
      <w:pPr>
        <w:ind w:left="1440" w:hanging="360"/>
      </w:pPr>
      <w:rPr>
        <w:rFonts w:ascii="Courier New" w:hAnsi="Courier New" w:hint="default"/>
      </w:rPr>
    </w:lvl>
    <w:lvl w:ilvl="2" w:tplc="8FB457C4">
      <w:start w:val="1"/>
      <w:numFmt w:val="bullet"/>
      <w:lvlText w:val=""/>
      <w:lvlJc w:val="left"/>
      <w:pPr>
        <w:ind w:left="2160" w:hanging="360"/>
      </w:pPr>
      <w:rPr>
        <w:rFonts w:ascii="Wingdings" w:hAnsi="Wingdings" w:hint="default"/>
      </w:rPr>
    </w:lvl>
    <w:lvl w:ilvl="3" w:tplc="70DC1F20">
      <w:start w:val="1"/>
      <w:numFmt w:val="bullet"/>
      <w:lvlText w:val=""/>
      <w:lvlJc w:val="left"/>
      <w:pPr>
        <w:ind w:left="2880" w:hanging="360"/>
      </w:pPr>
      <w:rPr>
        <w:rFonts w:ascii="Symbol" w:hAnsi="Symbol" w:hint="default"/>
      </w:rPr>
    </w:lvl>
    <w:lvl w:ilvl="4" w:tplc="4E3E0AC6">
      <w:start w:val="1"/>
      <w:numFmt w:val="bullet"/>
      <w:lvlText w:val="o"/>
      <w:lvlJc w:val="left"/>
      <w:pPr>
        <w:ind w:left="3600" w:hanging="360"/>
      </w:pPr>
      <w:rPr>
        <w:rFonts w:ascii="Courier New" w:hAnsi="Courier New" w:hint="default"/>
      </w:rPr>
    </w:lvl>
    <w:lvl w:ilvl="5" w:tplc="C1961732">
      <w:start w:val="1"/>
      <w:numFmt w:val="bullet"/>
      <w:lvlText w:val=""/>
      <w:lvlJc w:val="left"/>
      <w:pPr>
        <w:ind w:left="4320" w:hanging="360"/>
      </w:pPr>
      <w:rPr>
        <w:rFonts w:ascii="Wingdings" w:hAnsi="Wingdings" w:hint="default"/>
      </w:rPr>
    </w:lvl>
    <w:lvl w:ilvl="6" w:tplc="1FC4E306">
      <w:start w:val="1"/>
      <w:numFmt w:val="bullet"/>
      <w:lvlText w:val=""/>
      <w:lvlJc w:val="left"/>
      <w:pPr>
        <w:ind w:left="5040" w:hanging="360"/>
      </w:pPr>
      <w:rPr>
        <w:rFonts w:ascii="Symbol" w:hAnsi="Symbol" w:hint="default"/>
      </w:rPr>
    </w:lvl>
    <w:lvl w:ilvl="7" w:tplc="EEEA4248">
      <w:start w:val="1"/>
      <w:numFmt w:val="bullet"/>
      <w:lvlText w:val="o"/>
      <w:lvlJc w:val="left"/>
      <w:pPr>
        <w:ind w:left="5760" w:hanging="360"/>
      </w:pPr>
      <w:rPr>
        <w:rFonts w:ascii="Courier New" w:hAnsi="Courier New" w:hint="default"/>
      </w:rPr>
    </w:lvl>
    <w:lvl w:ilvl="8" w:tplc="10BC6F1A">
      <w:start w:val="1"/>
      <w:numFmt w:val="bullet"/>
      <w:lvlText w:val=""/>
      <w:lvlJc w:val="left"/>
      <w:pPr>
        <w:ind w:left="6480" w:hanging="360"/>
      </w:pPr>
      <w:rPr>
        <w:rFonts w:ascii="Wingdings" w:hAnsi="Wingdings" w:hint="default"/>
      </w:rPr>
    </w:lvl>
  </w:abstractNum>
  <w:abstractNum w:abstractNumId="2" w15:restartNumberingAfterBreak="0">
    <w:nsid w:val="09B2330E"/>
    <w:multiLevelType w:val="hybridMultilevel"/>
    <w:tmpl w:val="6F38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D0A81"/>
    <w:multiLevelType w:val="hybridMultilevel"/>
    <w:tmpl w:val="5E7C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564AA"/>
    <w:multiLevelType w:val="hybridMultilevel"/>
    <w:tmpl w:val="4A88B64A"/>
    <w:lvl w:ilvl="0" w:tplc="DF48469E">
      <w:start w:val="1"/>
      <w:numFmt w:val="bullet"/>
      <w:lvlText w:val=""/>
      <w:lvlJc w:val="left"/>
      <w:pPr>
        <w:ind w:left="720" w:hanging="360"/>
      </w:pPr>
      <w:rPr>
        <w:rFonts w:ascii="Symbol" w:hAnsi="Symbol" w:hint="default"/>
      </w:rPr>
    </w:lvl>
    <w:lvl w:ilvl="1" w:tplc="AC1E7766">
      <w:start w:val="1"/>
      <w:numFmt w:val="bullet"/>
      <w:lvlText w:val="o"/>
      <w:lvlJc w:val="left"/>
      <w:pPr>
        <w:ind w:left="1440" w:hanging="360"/>
      </w:pPr>
      <w:rPr>
        <w:rFonts w:ascii="Courier New" w:hAnsi="Courier New" w:hint="default"/>
      </w:rPr>
    </w:lvl>
    <w:lvl w:ilvl="2" w:tplc="16F287DE">
      <w:start w:val="1"/>
      <w:numFmt w:val="bullet"/>
      <w:lvlText w:val=""/>
      <w:lvlJc w:val="left"/>
      <w:pPr>
        <w:ind w:left="2160" w:hanging="360"/>
      </w:pPr>
      <w:rPr>
        <w:rFonts w:ascii="Wingdings" w:hAnsi="Wingdings" w:hint="default"/>
      </w:rPr>
    </w:lvl>
    <w:lvl w:ilvl="3" w:tplc="EE108C68">
      <w:start w:val="1"/>
      <w:numFmt w:val="bullet"/>
      <w:lvlText w:val=""/>
      <w:lvlJc w:val="left"/>
      <w:pPr>
        <w:ind w:left="2880" w:hanging="360"/>
      </w:pPr>
      <w:rPr>
        <w:rFonts w:ascii="Symbol" w:hAnsi="Symbol" w:hint="default"/>
      </w:rPr>
    </w:lvl>
    <w:lvl w:ilvl="4" w:tplc="EA74029A">
      <w:start w:val="1"/>
      <w:numFmt w:val="bullet"/>
      <w:lvlText w:val="o"/>
      <w:lvlJc w:val="left"/>
      <w:pPr>
        <w:ind w:left="3600" w:hanging="360"/>
      </w:pPr>
      <w:rPr>
        <w:rFonts w:ascii="Courier New" w:hAnsi="Courier New" w:hint="default"/>
      </w:rPr>
    </w:lvl>
    <w:lvl w:ilvl="5" w:tplc="0896AEE8">
      <w:start w:val="1"/>
      <w:numFmt w:val="bullet"/>
      <w:lvlText w:val=""/>
      <w:lvlJc w:val="left"/>
      <w:pPr>
        <w:ind w:left="4320" w:hanging="360"/>
      </w:pPr>
      <w:rPr>
        <w:rFonts w:ascii="Wingdings" w:hAnsi="Wingdings" w:hint="default"/>
      </w:rPr>
    </w:lvl>
    <w:lvl w:ilvl="6" w:tplc="6E5657F2">
      <w:start w:val="1"/>
      <w:numFmt w:val="bullet"/>
      <w:lvlText w:val=""/>
      <w:lvlJc w:val="left"/>
      <w:pPr>
        <w:ind w:left="5040" w:hanging="360"/>
      </w:pPr>
      <w:rPr>
        <w:rFonts w:ascii="Symbol" w:hAnsi="Symbol" w:hint="default"/>
      </w:rPr>
    </w:lvl>
    <w:lvl w:ilvl="7" w:tplc="72941768">
      <w:start w:val="1"/>
      <w:numFmt w:val="bullet"/>
      <w:lvlText w:val="o"/>
      <w:lvlJc w:val="left"/>
      <w:pPr>
        <w:ind w:left="5760" w:hanging="360"/>
      </w:pPr>
      <w:rPr>
        <w:rFonts w:ascii="Courier New" w:hAnsi="Courier New" w:hint="default"/>
      </w:rPr>
    </w:lvl>
    <w:lvl w:ilvl="8" w:tplc="5BB6B1FE">
      <w:start w:val="1"/>
      <w:numFmt w:val="bullet"/>
      <w:lvlText w:val=""/>
      <w:lvlJc w:val="left"/>
      <w:pPr>
        <w:ind w:left="6480" w:hanging="360"/>
      </w:pPr>
      <w:rPr>
        <w:rFonts w:ascii="Wingdings" w:hAnsi="Wingdings" w:hint="default"/>
      </w:rPr>
    </w:lvl>
  </w:abstractNum>
  <w:abstractNum w:abstractNumId="5" w15:restartNumberingAfterBreak="0">
    <w:nsid w:val="11D8300E"/>
    <w:multiLevelType w:val="hybridMultilevel"/>
    <w:tmpl w:val="6D88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4AEC"/>
    <w:multiLevelType w:val="hybridMultilevel"/>
    <w:tmpl w:val="F028E16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21051"/>
    <w:multiLevelType w:val="hybridMultilevel"/>
    <w:tmpl w:val="46742246"/>
    <w:lvl w:ilvl="0" w:tplc="637606D2">
      <w:start w:val="1"/>
      <w:numFmt w:val="bullet"/>
      <w:lvlText w:val=""/>
      <w:lvlJc w:val="left"/>
      <w:pPr>
        <w:ind w:left="720" w:hanging="360"/>
      </w:pPr>
      <w:rPr>
        <w:rFonts w:ascii="Symbol" w:hAnsi="Symbol" w:hint="default"/>
      </w:rPr>
    </w:lvl>
    <w:lvl w:ilvl="1" w:tplc="19DEC146">
      <w:start w:val="1"/>
      <w:numFmt w:val="bullet"/>
      <w:lvlText w:val="o"/>
      <w:lvlJc w:val="left"/>
      <w:pPr>
        <w:ind w:left="1440" w:hanging="360"/>
      </w:pPr>
      <w:rPr>
        <w:rFonts w:ascii="Courier New" w:hAnsi="Courier New" w:hint="default"/>
      </w:rPr>
    </w:lvl>
    <w:lvl w:ilvl="2" w:tplc="0B588802">
      <w:start w:val="1"/>
      <w:numFmt w:val="bullet"/>
      <w:lvlText w:val=""/>
      <w:lvlJc w:val="left"/>
      <w:pPr>
        <w:ind w:left="2160" w:hanging="360"/>
      </w:pPr>
      <w:rPr>
        <w:rFonts w:ascii="Wingdings" w:hAnsi="Wingdings" w:hint="default"/>
      </w:rPr>
    </w:lvl>
    <w:lvl w:ilvl="3" w:tplc="56EE4738">
      <w:start w:val="1"/>
      <w:numFmt w:val="bullet"/>
      <w:lvlText w:val=""/>
      <w:lvlJc w:val="left"/>
      <w:pPr>
        <w:ind w:left="2880" w:hanging="360"/>
      </w:pPr>
      <w:rPr>
        <w:rFonts w:ascii="Symbol" w:hAnsi="Symbol" w:hint="default"/>
      </w:rPr>
    </w:lvl>
    <w:lvl w:ilvl="4" w:tplc="9D24F336">
      <w:start w:val="1"/>
      <w:numFmt w:val="bullet"/>
      <w:lvlText w:val="o"/>
      <w:lvlJc w:val="left"/>
      <w:pPr>
        <w:ind w:left="3600" w:hanging="360"/>
      </w:pPr>
      <w:rPr>
        <w:rFonts w:ascii="Courier New" w:hAnsi="Courier New" w:hint="default"/>
      </w:rPr>
    </w:lvl>
    <w:lvl w:ilvl="5" w:tplc="0EA63BDA">
      <w:start w:val="1"/>
      <w:numFmt w:val="bullet"/>
      <w:lvlText w:val=""/>
      <w:lvlJc w:val="left"/>
      <w:pPr>
        <w:ind w:left="4320" w:hanging="360"/>
      </w:pPr>
      <w:rPr>
        <w:rFonts w:ascii="Wingdings" w:hAnsi="Wingdings" w:hint="default"/>
      </w:rPr>
    </w:lvl>
    <w:lvl w:ilvl="6" w:tplc="8C4A7370">
      <w:start w:val="1"/>
      <w:numFmt w:val="bullet"/>
      <w:lvlText w:val=""/>
      <w:lvlJc w:val="left"/>
      <w:pPr>
        <w:ind w:left="5040" w:hanging="360"/>
      </w:pPr>
      <w:rPr>
        <w:rFonts w:ascii="Symbol" w:hAnsi="Symbol" w:hint="default"/>
      </w:rPr>
    </w:lvl>
    <w:lvl w:ilvl="7" w:tplc="F7424946">
      <w:start w:val="1"/>
      <w:numFmt w:val="bullet"/>
      <w:lvlText w:val="o"/>
      <w:lvlJc w:val="left"/>
      <w:pPr>
        <w:ind w:left="5760" w:hanging="360"/>
      </w:pPr>
      <w:rPr>
        <w:rFonts w:ascii="Courier New" w:hAnsi="Courier New" w:hint="default"/>
      </w:rPr>
    </w:lvl>
    <w:lvl w:ilvl="8" w:tplc="550ACFC4">
      <w:start w:val="1"/>
      <w:numFmt w:val="bullet"/>
      <w:lvlText w:val=""/>
      <w:lvlJc w:val="left"/>
      <w:pPr>
        <w:ind w:left="6480" w:hanging="360"/>
      </w:pPr>
      <w:rPr>
        <w:rFonts w:ascii="Wingdings" w:hAnsi="Wingdings" w:hint="default"/>
      </w:rPr>
    </w:lvl>
  </w:abstractNum>
  <w:abstractNum w:abstractNumId="8" w15:restartNumberingAfterBreak="0">
    <w:nsid w:val="36E66462"/>
    <w:multiLevelType w:val="hybridMultilevel"/>
    <w:tmpl w:val="99E4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A70F6"/>
    <w:multiLevelType w:val="hybridMultilevel"/>
    <w:tmpl w:val="94F2B4F0"/>
    <w:lvl w:ilvl="0" w:tplc="D16CA460">
      <w:start w:val="1"/>
      <w:numFmt w:val="bullet"/>
      <w:lvlText w:val=""/>
      <w:lvlJc w:val="left"/>
      <w:pPr>
        <w:ind w:left="720" w:hanging="360"/>
      </w:pPr>
      <w:rPr>
        <w:rFonts w:ascii="Symbol" w:hAnsi="Symbol" w:hint="default"/>
      </w:rPr>
    </w:lvl>
    <w:lvl w:ilvl="1" w:tplc="626E7128">
      <w:start w:val="1"/>
      <w:numFmt w:val="bullet"/>
      <w:lvlText w:val="o"/>
      <w:lvlJc w:val="left"/>
      <w:pPr>
        <w:ind w:left="1440" w:hanging="360"/>
      </w:pPr>
      <w:rPr>
        <w:rFonts w:ascii="Courier New" w:hAnsi="Courier New" w:hint="default"/>
      </w:rPr>
    </w:lvl>
    <w:lvl w:ilvl="2" w:tplc="862CA5E8">
      <w:start w:val="1"/>
      <w:numFmt w:val="bullet"/>
      <w:lvlText w:val=""/>
      <w:lvlJc w:val="left"/>
      <w:pPr>
        <w:ind w:left="2160" w:hanging="360"/>
      </w:pPr>
      <w:rPr>
        <w:rFonts w:ascii="Wingdings" w:hAnsi="Wingdings" w:hint="default"/>
      </w:rPr>
    </w:lvl>
    <w:lvl w:ilvl="3" w:tplc="693461CA">
      <w:start w:val="1"/>
      <w:numFmt w:val="bullet"/>
      <w:lvlText w:val=""/>
      <w:lvlJc w:val="left"/>
      <w:pPr>
        <w:ind w:left="2880" w:hanging="360"/>
      </w:pPr>
      <w:rPr>
        <w:rFonts w:ascii="Symbol" w:hAnsi="Symbol" w:hint="default"/>
      </w:rPr>
    </w:lvl>
    <w:lvl w:ilvl="4" w:tplc="044ACBAC">
      <w:start w:val="1"/>
      <w:numFmt w:val="bullet"/>
      <w:lvlText w:val="o"/>
      <w:lvlJc w:val="left"/>
      <w:pPr>
        <w:ind w:left="3600" w:hanging="360"/>
      </w:pPr>
      <w:rPr>
        <w:rFonts w:ascii="Courier New" w:hAnsi="Courier New" w:hint="default"/>
      </w:rPr>
    </w:lvl>
    <w:lvl w:ilvl="5" w:tplc="3B4E6E9C">
      <w:start w:val="1"/>
      <w:numFmt w:val="bullet"/>
      <w:lvlText w:val=""/>
      <w:lvlJc w:val="left"/>
      <w:pPr>
        <w:ind w:left="4320" w:hanging="360"/>
      </w:pPr>
      <w:rPr>
        <w:rFonts w:ascii="Wingdings" w:hAnsi="Wingdings" w:hint="default"/>
      </w:rPr>
    </w:lvl>
    <w:lvl w:ilvl="6" w:tplc="D4E261C0">
      <w:start w:val="1"/>
      <w:numFmt w:val="bullet"/>
      <w:lvlText w:val=""/>
      <w:lvlJc w:val="left"/>
      <w:pPr>
        <w:ind w:left="5040" w:hanging="360"/>
      </w:pPr>
      <w:rPr>
        <w:rFonts w:ascii="Symbol" w:hAnsi="Symbol" w:hint="default"/>
      </w:rPr>
    </w:lvl>
    <w:lvl w:ilvl="7" w:tplc="9A66AC7E">
      <w:start w:val="1"/>
      <w:numFmt w:val="bullet"/>
      <w:lvlText w:val="o"/>
      <w:lvlJc w:val="left"/>
      <w:pPr>
        <w:ind w:left="5760" w:hanging="360"/>
      </w:pPr>
      <w:rPr>
        <w:rFonts w:ascii="Courier New" w:hAnsi="Courier New" w:hint="default"/>
      </w:rPr>
    </w:lvl>
    <w:lvl w:ilvl="8" w:tplc="06FC5E6A">
      <w:start w:val="1"/>
      <w:numFmt w:val="bullet"/>
      <w:lvlText w:val=""/>
      <w:lvlJc w:val="left"/>
      <w:pPr>
        <w:ind w:left="6480" w:hanging="360"/>
      </w:pPr>
      <w:rPr>
        <w:rFonts w:ascii="Wingdings" w:hAnsi="Wingdings" w:hint="default"/>
      </w:rPr>
    </w:lvl>
  </w:abstractNum>
  <w:abstractNum w:abstractNumId="10" w15:restartNumberingAfterBreak="0">
    <w:nsid w:val="51C66D21"/>
    <w:multiLevelType w:val="hybridMultilevel"/>
    <w:tmpl w:val="CD1EA2E0"/>
    <w:lvl w:ilvl="0" w:tplc="EBD4E438">
      <w:start w:val="1"/>
      <w:numFmt w:val="bullet"/>
      <w:lvlText w:val=""/>
      <w:lvlJc w:val="left"/>
      <w:pPr>
        <w:ind w:left="720" w:hanging="360"/>
      </w:pPr>
      <w:rPr>
        <w:rFonts w:ascii="Symbol" w:hAnsi="Symbol" w:hint="default"/>
      </w:rPr>
    </w:lvl>
    <w:lvl w:ilvl="1" w:tplc="E7F06200">
      <w:start w:val="1"/>
      <w:numFmt w:val="bullet"/>
      <w:lvlText w:val="o"/>
      <w:lvlJc w:val="left"/>
      <w:pPr>
        <w:ind w:left="1440" w:hanging="360"/>
      </w:pPr>
      <w:rPr>
        <w:rFonts w:ascii="Courier New" w:hAnsi="Courier New" w:hint="default"/>
      </w:rPr>
    </w:lvl>
    <w:lvl w:ilvl="2" w:tplc="1CF42230">
      <w:start w:val="1"/>
      <w:numFmt w:val="bullet"/>
      <w:lvlText w:val=""/>
      <w:lvlJc w:val="left"/>
      <w:pPr>
        <w:ind w:left="2160" w:hanging="360"/>
      </w:pPr>
      <w:rPr>
        <w:rFonts w:ascii="Wingdings" w:hAnsi="Wingdings" w:hint="default"/>
      </w:rPr>
    </w:lvl>
    <w:lvl w:ilvl="3" w:tplc="08DAFC3C">
      <w:start w:val="1"/>
      <w:numFmt w:val="bullet"/>
      <w:lvlText w:val=""/>
      <w:lvlJc w:val="left"/>
      <w:pPr>
        <w:ind w:left="2880" w:hanging="360"/>
      </w:pPr>
      <w:rPr>
        <w:rFonts w:ascii="Symbol" w:hAnsi="Symbol" w:hint="default"/>
      </w:rPr>
    </w:lvl>
    <w:lvl w:ilvl="4" w:tplc="26107944">
      <w:start w:val="1"/>
      <w:numFmt w:val="bullet"/>
      <w:lvlText w:val="o"/>
      <w:lvlJc w:val="left"/>
      <w:pPr>
        <w:ind w:left="3600" w:hanging="360"/>
      </w:pPr>
      <w:rPr>
        <w:rFonts w:ascii="Courier New" w:hAnsi="Courier New" w:hint="default"/>
      </w:rPr>
    </w:lvl>
    <w:lvl w:ilvl="5" w:tplc="A2EA8EFE">
      <w:start w:val="1"/>
      <w:numFmt w:val="bullet"/>
      <w:lvlText w:val=""/>
      <w:lvlJc w:val="left"/>
      <w:pPr>
        <w:ind w:left="4320" w:hanging="360"/>
      </w:pPr>
      <w:rPr>
        <w:rFonts w:ascii="Wingdings" w:hAnsi="Wingdings" w:hint="default"/>
      </w:rPr>
    </w:lvl>
    <w:lvl w:ilvl="6" w:tplc="166A5E30">
      <w:start w:val="1"/>
      <w:numFmt w:val="bullet"/>
      <w:lvlText w:val=""/>
      <w:lvlJc w:val="left"/>
      <w:pPr>
        <w:ind w:left="5040" w:hanging="360"/>
      </w:pPr>
      <w:rPr>
        <w:rFonts w:ascii="Symbol" w:hAnsi="Symbol" w:hint="default"/>
      </w:rPr>
    </w:lvl>
    <w:lvl w:ilvl="7" w:tplc="D710FB2A">
      <w:start w:val="1"/>
      <w:numFmt w:val="bullet"/>
      <w:lvlText w:val="o"/>
      <w:lvlJc w:val="left"/>
      <w:pPr>
        <w:ind w:left="5760" w:hanging="360"/>
      </w:pPr>
      <w:rPr>
        <w:rFonts w:ascii="Courier New" w:hAnsi="Courier New" w:hint="default"/>
      </w:rPr>
    </w:lvl>
    <w:lvl w:ilvl="8" w:tplc="3F18CD38">
      <w:start w:val="1"/>
      <w:numFmt w:val="bullet"/>
      <w:lvlText w:val=""/>
      <w:lvlJc w:val="left"/>
      <w:pPr>
        <w:ind w:left="6480" w:hanging="360"/>
      </w:pPr>
      <w:rPr>
        <w:rFonts w:ascii="Wingdings" w:hAnsi="Wingdings" w:hint="default"/>
      </w:rPr>
    </w:lvl>
  </w:abstractNum>
  <w:abstractNum w:abstractNumId="11" w15:restartNumberingAfterBreak="0">
    <w:nsid w:val="5FE21FB7"/>
    <w:multiLevelType w:val="hybridMultilevel"/>
    <w:tmpl w:val="D39E06B8"/>
    <w:lvl w:ilvl="0" w:tplc="3252D61E">
      <w:start w:val="1"/>
      <w:numFmt w:val="bullet"/>
      <w:lvlText w:val=""/>
      <w:lvlJc w:val="left"/>
      <w:pPr>
        <w:ind w:left="720" w:hanging="360"/>
      </w:pPr>
      <w:rPr>
        <w:rFonts w:ascii="Symbol" w:hAnsi="Symbol" w:hint="default"/>
      </w:rPr>
    </w:lvl>
    <w:lvl w:ilvl="1" w:tplc="FD5AE9BC">
      <w:start w:val="1"/>
      <w:numFmt w:val="bullet"/>
      <w:lvlText w:val="o"/>
      <w:lvlJc w:val="left"/>
      <w:pPr>
        <w:ind w:left="1440" w:hanging="360"/>
      </w:pPr>
      <w:rPr>
        <w:rFonts w:ascii="Courier New" w:hAnsi="Courier New" w:hint="default"/>
      </w:rPr>
    </w:lvl>
    <w:lvl w:ilvl="2" w:tplc="8A7C4438">
      <w:start w:val="1"/>
      <w:numFmt w:val="bullet"/>
      <w:lvlText w:val=""/>
      <w:lvlJc w:val="left"/>
      <w:pPr>
        <w:ind w:left="2160" w:hanging="360"/>
      </w:pPr>
      <w:rPr>
        <w:rFonts w:ascii="Wingdings" w:hAnsi="Wingdings" w:hint="default"/>
      </w:rPr>
    </w:lvl>
    <w:lvl w:ilvl="3" w:tplc="82882F5A">
      <w:start w:val="1"/>
      <w:numFmt w:val="bullet"/>
      <w:lvlText w:val=""/>
      <w:lvlJc w:val="left"/>
      <w:pPr>
        <w:ind w:left="2880" w:hanging="360"/>
      </w:pPr>
      <w:rPr>
        <w:rFonts w:ascii="Symbol" w:hAnsi="Symbol" w:hint="default"/>
      </w:rPr>
    </w:lvl>
    <w:lvl w:ilvl="4" w:tplc="0C124E54">
      <w:start w:val="1"/>
      <w:numFmt w:val="bullet"/>
      <w:lvlText w:val="o"/>
      <w:lvlJc w:val="left"/>
      <w:pPr>
        <w:ind w:left="3600" w:hanging="360"/>
      </w:pPr>
      <w:rPr>
        <w:rFonts w:ascii="Courier New" w:hAnsi="Courier New" w:hint="default"/>
      </w:rPr>
    </w:lvl>
    <w:lvl w:ilvl="5" w:tplc="44865462">
      <w:start w:val="1"/>
      <w:numFmt w:val="bullet"/>
      <w:lvlText w:val=""/>
      <w:lvlJc w:val="left"/>
      <w:pPr>
        <w:ind w:left="4320" w:hanging="360"/>
      </w:pPr>
      <w:rPr>
        <w:rFonts w:ascii="Wingdings" w:hAnsi="Wingdings" w:hint="default"/>
      </w:rPr>
    </w:lvl>
    <w:lvl w:ilvl="6" w:tplc="B5D675BC">
      <w:start w:val="1"/>
      <w:numFmt w:val="bullet"/>
      <w:lvlText w:val=""/>
      <w:lvlJc w:val="left"/>
      <w:pPr>
        <w:ind w:left="5040" w:hanging="360"/>
      </w:pPr>
      <w:rPr>
        <w:rFonts w:ascii="Symbol" w:hAnsi="Symbol" w:hint="default"/>
      </w:rPr>
    </w:lvl>
    <w:lvl w:ilvl="7" w:tplc="4086B870">
      <w:start w:val="1"/>
      <w:numFmt w:val="bullet"/>
      <w:lvlText w:val="o"/>
      <w:lvlJc w:val="left"/>
      <w:pPr>
        <w:ind w:left="5760" w:hanging="360"/>
      </w:pPr>
      <w:rPr>
        <w:rFonts w:ascii="Courier New" w:hAnsi="Courier New" w:hint="default"/>
      </w:rPr>
    </w:lvl>
    <w:lvl w:ilvl="8" w:tplc="3E186D8C">
      <w:start w:val="1"/>
      <w:numFmt w:val="bullet"/>
      <w:lvlText w:val=""/>
      <w:lvlJc w:val="left"/>
      <w:pPr>
        <w:ind w:left="6480" w:hanging="360"/>
      </w:pPr>
      <w:rPr>
        <w:rFonts w:ascii="Wingdings" w:hAnsi="Wingdings" w:hint="default"/>
      </w:rPr>
    </w:lvl>
  </w:abstractNum>
  <w:abstractNum w:abstractNumId="12" w15:restartNumberingAfterBreak="0">
    <w:nsid w:val="7BD27496"/>
    <w:multiLevelType w:val="hybridMultilevel"/>
    <w:tmpl w:val="EC7C0612"/>
    <w:lvl w:ilvl="0" w:tplc="2B1AFE46">
      <w:start w:val="1"/>
      <w:numFmt w:val="bullet"/>
      <w:lvlText w:val=""/>
      <w:lvlJc w:val="left"/>
      <w:pPr>
        <w:ind w:left="720" w:hanging="360"/>
      </w:pPr>
      <w:rPr>
        <w:rFonts w:ascii="Symbol" w:hAnsi="Symbol" w:hint="default"/>
      </w:rPr>
    </w:lvl>
    <w:lvl w:ilvl="1" w:tplc="6958D0CC">
      <w:start w:val="1"/>
      <w:numFmt w:val="bullet"/>
      <w:lvlText w:val="o"/>
      <w:lvlJc w:val="left"/>
      <w:pPr>
        <w:ind w:left="1440" w:hanging="360"/>
      </w:pPr>
      <w:rPr>
        <w:rFonts w:ascii="Courier New" w:hAnsi="Courier New" w:hint="default"/>
      </w:rPr>
    </w:lvl>
    <w:lvl w:ilvl="2" w:tplc="DC88DA0A">
      <w:start w:val="1"/>
      <w:numFmt w:val="bullet"/>
      <w:lvlText w:val=""/>
      <w:lvlJc w:val="left"/>
      <w:pPr>
        <w:ind w:left="2160" w:hanging="360"/>
      </w:pPr>
      <w:rPr>
        <w:rFonts w:ascii="Wingdings" w:hAnsi="Wingdings" w:hint="default"/>
      </w:rPr>
    </w:lvl>
    <w:lvl w:ilvl="3" w:tplc="3CC813C2">
      <w:start w:val="1"/>
      <w:numFmt w:val="bullet"/>
      <w:lvlText w:val=""/>
      <w:lvlJc w:val="left"/>
      <w:pPr>
        <w:ind w:left="2880" w:hanging="360"/>
      </w:pPr>
      <w:rPr>
        <w:rFonts w:ascii="Symbol" w:hAnsi="Symbol" w:hint="default"/>
      </w:rPr>
    </w:lvl>
    <w:lvl w:ilvl="4" w:tplc="38743B48">
      <w:start w:val="1"/>
      <w:numFmt w:val="bullet"/>
      <w:lvlText w:val="o"/>
      <w:lvlJc w:val="left"/>
      <w:pPr>
        <w:ind w:left="3600" w:hanging="360"/>
      </w:pPr>
      <w:rPr>
        <w:rFonts w:ascii="Courier New" w:hAnsi="Courier New" w:hint="default"/>
      </w:rPr>
    </w:lvl>
    <w:lvl w:ilvl="5" w:tplc="9AEA81A8">
      <w:start w:val="1"/>
      <w:numFmt w:val="bullet"/>
      <w:lvlText w:val=""/>
      <w:lvlJc w:val="left"/>
      <w:pPr>
        <w:ind w:left="4320" w:hanging="360"/>
      </w:pPr>
      <w:rPr>
        <w:rFonts w:ascii="Wingdings" w:hAnsi="Wingdings" w:hint="default"/>
      </w:rPr>
    </w:lvl>
    <w:lvl w:ilvl="6" w:tplc="9F90E39A">
      <w:start w:val="1"/>
      <w:numFmt w:val="bullet"/>
      <w:lvlText w:val=""/>
      <w:lvlJc w:val="left"/>
      <w:pPr>
        <w:ind w:left="5040" w:hanging="360"/>
      </w:pPr>
      <w:rPr>
        <w:rFonts w:ascii="Symbol" w:hAnsi="Symbol" w:hint="default"/>
      </w:rPr>
    </w:lvl>
    <w:lvl w:ilvl="7" w:tplc="355C7F1E">
      <w:start w:val="1"/>
      <w:numFmt w:val="bullet"/>
      <w:lvlText w:val="o"/>
      <w:lvlJc w:val="left"/>
      <w:pPr>
        <w:ind w:left="5760" w:hanging="360"/>
      </w:pPr>
      <w:rPr>
        <w:rFonts w:ascii="Courier New" w:hAnsi="Courier New" w:hint="default"/>
      </w:rPr>
    </w:lvl>
    <w:lvl w:ilvl="8" w:tplc="34FCF83C">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1"/>
  </w:num>
  <w:num w:numId="6">
    <w:abstractNumId w:val="11"/>
  </w:num>
  <w:num w:numId="7">
    <w:abstractNumId w:val="12"/>
  </w:num>
  <w:num w:numId="8">
    <w:abstractNumId w:val="2"/>
  </w:num>
  <w:num w:numId="9">
    <w:abstractNumId w:val="8"/>
  </w:num>
  <w:num w:numId="10">
    <w:abstractNumId w:val="3"/>
  </w:num>
  <w:num w:numId="11">
    <w:abstractNumId w:val="0"/>
  </w:num>
  <w:num w:numId="12">
    <w:abstractNumId w:val="5"/>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22"/>
    <w:rsid w:val="00001A76"/>
    <w:rsid w:val="00001DA4"/>
    <w:rsid w:val="000054BF"/>
    <w:rsid w:val="00014061"/>
    <w:rsid w:val="00017053"/>
    <w:rsid w:val="000702F7"/>
    <w:rsid w:val="000736E5"/>
    <w:rsid w:val="000748C6"/>
    <w:rsid w:val="000758D2"/>
    <w:rsid w:val="000C3D96"/>
    <w:rsid w:val="000D18B6"/>
    <w:rsid w:val="000D5617"/>
    <w:rsid w:val="000F15FB"/>
    <w:rsid w:val="00107E49"/>
    <w:rsid w:val="00117954"/>
    <w:rsid w:val="00136F76"/>
    <w:rsid w:val="00146790"/>
    <w:rsid w:val="00165156"/>
    <w:rsid w:val="00172FB4"/>
    <w:rsid w:val="00173D9A"/>
    <w:rsid w:val="001804BB"/>
    <w:rsid w:val="00184196"/>
    <w:rsid w:val="001B4A0E"/>
    <w:rsid w:val="001B6FE2"/>
    <w:rsid w:val="001B7BCF"/>
    <w:rsid w:val="001D3088"/>
    <w:rsid w:val="001D50E7"/>
    <w:rsid w:val="001E52CD"/>
    <w:rsid w:val="001F4C78"/>
    <w:rsid w:val="001F4E96"/>
    <w:rsid w:val="00224554"/>
    <w:rsid w:val="002245DB"/>
    <w:rsid w:val="00231D95"/>
    <w:rsid w:val="00237FF1"/>
    <w:rsid w:val="00241F8B"/>
    <w:rsid w:val="00244756"/>
    <w:rsid w:val="002500A7"/>
    <w:rsid w:val="00256700"/>
    <w:rsid w:val="002725DE"/>
    <w:rsid w:val="002A5D51"/>
    <w:rsid w:val="002B2175"/>
    <w:rsid w:val="003015F8"/>
    <w:rsid w:val="00323DCA"/>
    <w:rsid w:val="00340699"/>
    <w:rsid w:val="003609EC"/>
    <w:rsid w:val="003A5C78"/>
    <w:rsid w:val="003D585F"/>
    <w:rsid w:val="003E39DA"/>
    <w:rsid w:val="003E412B"/>
    <w:rsid w:val="00403C1A"/>
    <w:rsid w:val="00403F7A"/>
    <w:rsid w:val="004054C4"/>
    <w:rsid w:val="00416E36"/>
    <w:rsid w:val="0044645D"/>
    <w:rsid w:val="00466ADE"/>
    <w:rsid w:val="00470D53"/>
    <w:rsid w:val="00470FA5"/>
    <w:rsid w:val="00477730"/>
    <w:rsid w:val="00482F98"/>
    <w:rsid w:val="004C2731"/>
    <w:rsid w:val="004C5652"/>
    <w:rsid w:val="004D0611"/>
    <w:rsid w:val="004E6736"/>
    <w:rsid w:val="005165AB"/>
    <w:rsid w:val="00547276"/>
    <w:rsid w:val="00570209"/>
    <w:rsid w:val="00591E61"/>
    <w:rsid w:val="00597775"/>
    <w:rsid w:val="005B6750"/>
    <w:rsid w:val="005B7205"/>
    <w:rsid w:val="005C25FF"/>
    <w:rsid w:val="005C5443"/>
    <w:rsid w:val="00604F55"/>
    <w:rsid w:val="00612E05"/>
    <w:rsid w:val="00616669"/>
    <w:rsid w:val="006178B1"/>
    <w:rsid w:val="00651E7E"/>
    <w:rsid w:val="00655154"/>
    <w:rsid w:val="00662655"/>
    <w:rsid w:val="0068213C"/>
    <w:rsid w:val="00685202"/>
    <w:rsid w:val="00690094"/>
    <w:rsid w:val="00695B5C"/>
    <w:rsid w:val="006B5F07"/>
    <w:rsid w:val="006C3417"/>
    <w:rsid w:val="006C59B4"/>
    <w:rsid w:val="00741F0B"/>
    <w:rsid w:val="00751BBE"/>
    <w:rsid w:val="00751BEE"/>
    <w:rsid w:val="00757E1B"/>
    <w:rsid w:val="00761322"/>
    <w:rsid w:val="00765CBE"/>
    <w:rsid w:val="007705EF"/>
    <w:rsid w:val="00772735"/>
    <w:rsid w:val="007933D6"/>
    <w:rsid w:val="007C4720"/>
    <w:rsid w:val="007D427E"/>
    <w:rsid w:val="007E5A22"/>
    <w:rsid w:val="007F2B7A"/>
    <w:rsid w:val="00804D51"/>
    <w:rsid w:val="008050C1"/>
    <w:rsid w:val="00812001"/>
    <w:rsid w:val="008208FB"/>
    <w:rsid w:val="008316AD"/>
    <w:rsid w:val="00850E5A"/>
    <w:rsid w:val="00860DC2"/>
    <w:rsid w:val="00863320"/>
    <w:rsid w:val="008660B1"/>
    <w:rsid w:val="00876402"/>
    <w:rsid w:val="00877C74"/>
    <w:rsid w:val="00881FA1"/>
    <w:rsid w:val="008820F3"/>
    <w:rsid w:val="00895D6A"/>
    <w:rsid w:val="008D44D1"/>
    <w:rsid w:val="008E0E04"/>
    <w:rsid w:val="008F6DB5"/>
    <w:rsid w:val="009163B1"/>
    <w:rsid w:val="00940D98"/>
    <w:rsid w:val="009456DF"/>
    <w:rsid w:val="00963543"/>
    <w:rsid w:val="00964F1F"/>
    <w:rsid w:val="00971FA9"/>
    <w:rsid w:val="00972002"/>
    <w:rsid w:val="009723BC"/>
    <w:rsid w:val="00974EEF"/>
    <w:rsid w:val="00986072"/>
    <w:rsid w:val="00986B57"/>
    <w:rsid w:val="009922E3"/>
    <w:rsid w:val="009C6C4E"/>
    <w:rsid w:val="00A0086E"/>
    <w:rsid w:val="00A05BBD"/>
    <w:rsid w:val="00A32BD6"/>
    <w:rsid w:val="00A36780"/>
    <w:rsid w:val="00A53D78"/>
    <w:rsid w:val="00A561CA"/>
    <w:rsid w:val="00A63438"/>
    <w:rsid w:val="00A65530"/>
    <w:rsid w:val="00A71D09"/>
    <w:rsid w:val="00A83818"/>
    <w:rsid w:val="00A84EE0"/>
    <w:rsid w:val="00A917A1"/>
    <w:rsid w:val="00AA50B2"/>
    <w:rsid w:val="00AA6A4F"/>
    <w:rsid w:val="00AB0706"/>
    <w:rsid w:val="00AB1F52"/>
    <w:rsid w:val="00AB23E0"/>
    <w:rsid w:val="00AD2CFE"/>
    <w:rsid w:val="00AE26F6"/>
    <w:rsid w:val="00AF6A60"/>
    <w:rsid w:val="00B01D3D"/>
    <w:rsid w:val="00B02ADA"/>
    <w:rsid w:val="00B03943"/>
    <w:rsid w:val="00B0760B"/>
    <w:rsid w:val="00B11FD2"/>
    <w:rsid w:val="00B6252D"/>
    <w:rsid w:val="00B90F6B"/>
    <w:rsid w:val="00BB048A"/>
    <w:rsid w:val="00BC41CE"/>
    <w:rsid w:val="00BD7523"/>
    <w:rsid w:val="00BF76BD"/>
    <w:rsid w:val="00C0034F"/>
    <w:rsid w:val="00C00E92"/>
    <w:rsid w:val="00C126E6"/>
    <w:rsid w:val="00C244BE"/>
    <w:rsid w:val="00C357C0"/>
    <w:rsid w:val="00C43411"/>
    <w:rsid w:val="00C52E6C"/>
    <w:rsid w:val="00C542D2"/>
    <w:rsid w:val="00C5596A"/>
    <w:rsid w:val="00C639B5"/>
    <w:rsid w:val="00C6444A"/>
    <w:rsid w:val="00C72CB4"/>
    <w:rsid w:val="00C824CB"/>
    <w:rsid w:val="00CA3E3C"/>
    <w:rsid w:val="00CA52B2"/>
    <w:rsid w:val="00CA632D"/>
    <w:rsid w:val="00CB17D5"/>
    <w:rsid w:val="00CC6F84"/>
    <w:rsid w:val="00CD2A1F"/>
    <w:rsid w:val="00D15393"/>
    <w:rsid w:val="00D1540B"/>
    <w:rsid w:val="00D554A6"/>
    <w:rsid w:val="00D6317F"/>
    <w:rsid w:val="00D90E29"/>
    <w:rsid w:val="00D9727E"/>
    <w:rsid w:val="00DA5F29"/>
    <w:rsid w:val="00DB1588"/>
    <w:rsid w:val="00DB2A0C"/>
    <w:rsid w:val="00DB60E1"/>
    <w:rsid w:val="00DC5EBE"/>
    <w:rsid w:val="00DD55C0"/>
    <w:rsid w:val="00DE1CB7"/>
    <w:rsid w:val="00DF296B"/>
    <w:rsid w:val="00E173DD"/>
    <w:rsid w:val="00E17BBE"/>
    <w:rsid w:val="00E20EBC"/>
    <w:rsid w:val="00E429B4"/>
    <w:rsid w:val="00E823BB"/>
    <w:rsid w:val="00E91695"/>
    <w:rsid w:val="00E97138"/>
    <w:rsid w:val="00EA029D"/>
    <w:rsid w:val="00EA5201"/>
    <w:rsid w:val="00EA60A9"/>
    <w:rsid w:val="00EB53BC"/>
    <w:rsid w:val="00EB6682"/>
    <w:rsid w:val="00ED0BCC"/>
    <w:rsid w:val="00ED294D"/>
    <w:rsid w:val="00EE6BDE"/>
    <w:rsid w:val="00F04E77"/>
    <w:rsid w:val="00F1156C"/>
    <w:rsid w:val="00F26299"/>
    <w:rsid w:val="00F26925"/>
    <w:rsid w:val="00F44B4E"/>
    <w:rsid w:val="00F4571B"/>
    <w:rsid w:val="00F47B6B"/>
    <w:rsid w:val="00F628E1"/>
    <w:rsid w:val="00F62A64"/>
    <w:rsid w:val="00F62C6F"/>
    <w:rsid w:val="00F70A04"/>
    <w:rsid w:val="00F74539"/>
    <w:rsid w:val="00F82432"/>
    <w:rsid w:val="00FB1F8A"/>
    <w:rsid w:val="00FB7E39"/>
    <w:rsid w:val="00FC0165"/>
    <w:rsid w:val="00FC1E2F"/>
    <w:rsid w:val="00FC70FD"/>
    <w:rsid w:val="00FD06E1"/>
    <w:rsid w:val="00FF538A"/>
    <w:rsid w:val="01782B7B"/>
    <w:rsid w:val="0378F7AE"/>
    <w:rsid w:val="03914A07"/>
    <w:rsid w:val="039651E3"/>
    <w:rsid w:val="04745D57"/>
    <w:rsid w:val="04F64713"/>
    <w:rsid w:val="053B6899"/>
    <w:rsid w:val="05649A68"/>
    <w:rsid w:val="0581FA1B"/>
    <w:rsid w:val="08CEA073"/>
    <w:rsid w:val="097215B7"/>
    <w:rsid w:val="09F2E12A"/>
    <w:rsid w:val="0A17120C"/>
    <w:rsid w:val="0B190E80"/>
    <w:rsid w:val="0B9DC58C"/>
    <w:rsid w:val="0C5001CF"/>
    <w:rsid w:val="0C6CCDDE"/>
    <w:rsid w:val="0C712348"/>
    <w:rsid w:val="0D91B4E5"/>
    <w:rsid w:val="0E0ECA11"/>
    <w:rsid w:val="0E200D9A"/>
    <w:rsid w:val="0F65FD76"/>
    <w:rsid w:val="0F7FC983"/>
    <w:rsid w:val="0F827060"/>
    <w:rsid w:val="103A08AA"/>
    <w:rsid w:val="1084CFA6"/>
    <w:rsid w:val="1141153A"/>
    <w:rsid w:val="114CDD54"/>
    <w:rsid w:val="118A1313"/>
    <w:rsid w:val="123F9D0E"/>
    <w:rsid w:val="126EEC00"/>
    <w:rsid w:val="1588123A"/>
    <w:rsid w:val="15C683CD"/>
    <w:rsid w:val="1633E6D5"/>
    <w:rsid w:val="165E31DC"/>
    <w:rsid w:val="16B7F433"/>
    <w:rsid w:val="190F086D"/>
    <w:rsid w:val="19496377"/>
    <w:rsid w:val="1B09EC80"/>
    <w:rsid w:val="1BCA0F14"/>
    <w:rsid w:val="1C47B8ED"/>
    <w:rsid w:val="1C9569EF"/>
    <w:rsid w:val="1D0E44A8"/>
    <w:rsid w:val="1D23B894"/>
    <w:rsid w:val="1EB526A0"/>
    <w:rsid w:val="1F4E58EF"/>
    <w:rsid w:val="1F7EC0DF"/>
    <w:rsid w:val="20270622"/>
    <w:rsid w:val="2043F3E3"/>
    <w:rsid w:val="209E072D"/>
    <w:rsid w:val="210700E9"/>
    <w:rsid w:val="213BD1F8"/>
    <w:rsid w:val="21F33DF7"/>
    <w:rsid w:val="223D8732"/>
    <w:rsid w:val="2246BFC2"/>
    <w:rsid w:val="23BCE0DC"/>
    <w:rsid w:val="24113CC8"/>
    <w:rsid w:val="24223AD7"/>
    <w:rsid w:val="2472F480"/>
    <w:rsid w:val="24E2921D"/>
    <w:rsid w:val="26230923"/>
    <w:rsid w:val="26A7A683"/>
    <w:rsid w:val="26E31F76"/>
    <w:rsid w:val="26F83C92"/>
    <w:rsid w:val="27AD2DEA"/>
    <w:rsid w:val="27BB8994"/>
    <w:rsid w:val="27E0593A"/>
    <w:rsid w:val="2892C44F"/>
    <w:rsid w:val="2AB456AB"/>
    <w:rsid w:val="2AD934F8"/>
    <w:rsid w:val="2B62411E"/>
    <w:rsid w:val="2C67E29F"/>
    <w:rsid w:val="2E4EF65E"/>
    <w:rsid w:val="2E8310A2"/>
    <w:rsid w:val="2F847B7D"/>
    <w:rsid w:val="2FD49281"/>
    <w:rsid w:val="314E0FA4"/>
    <w:rsid w:val="31D37F13"/>
    <w:rsid w:val="3239B583"/>
    <w:rsid w:val="329E395E"/>
    <w:rsid w:val="353C94A4"/>
    <w:rsid w:val="3575FB5C"/>
    <w:rsid w:val="362BA998"/>
    <w:rsid w:val="36DE275E"/>
    <w:rsid w:val="37989054"/>
    <w:rsid w:val="387478DE"/>
    <w:rsid w:val="3885A91D"/>
    <w:rsid w:val="39522D5C"/>
    <w:rsid w:val="39862650"/>
    <w:rsid w:val="3994AEEA"/>
    <w:rsid w:val="39F5FAE4"/>
    <w:rsid w:val="3A4BFED8"/>
    <w:rsid w:val="3A6F54FA"/>
    <w:rsid w:val="3A95C618"/>
    <w:rsid w:val="3BDCBDE1"/>
    <w:rsid w:val="3C728E1E"/>
    <w:rsid w:val="3CD614BE"/>
    <w:rsid w:val="3DD40536"/>
    <w:rsid w:val="3E330991"/>
    <w:rsid w:val="3E6B47C1"/>
    <w:rsid w:val="3EE036CB"/>
    <w:rsid w:val="3FB2C0DC"/>
    <w:rsid w:val="40ED2258"/>
    <w:rsid w:val="4165F8C3"/>
    <w:rsid w:val="420E22D7"/>
    <w:rsid w:val="422D3407"/>
    <w:rsid w:val="42DC205C"/>
    <w:rsid w:val="444249B9"/>
    <w:rsid w:val="45106020"/>
    <w:rsid w:val="45E3BBCB"/>
    <w:rsid w:val="46078549"/>
    <w:rsid w:val="473D8798"/>
    <w:rsid w:val="47E28A7E"/>
    <w:rsid w:val="4846E4E9"/>
    <w:rsid w:val="486B2866"/>
    <w:rsid w:val="4A5C439E"/>
    <w:rsid w:val="4B78D671"/>
    <w:rsid w:val="4C1131E9"/>
    <w:rsid w:val="4C220E6F"/>
    <w:rsid w:val="4DA86E85"/>
    <w:rsid w:val="4EBF3C72"/>
    <w:rsid w:val="4ECA5819"/>
    <w:rsid w:val="4F655170"/>
    <w:rsid w:val="51054A46"/>
    <w:rsid w:val="517DCF04"/>
    <w:rsid w:val="518FD108"/>
    <w:rsid w:val="529114AB"/>
    <w:rsid w:val="53B492B6"/>
    <w:rsid w:val="54BABB0D"/>
    <w:rsid w:val="5683FFA5"/>
    <w:rsid w:val="569C6C6E"/>
    <w:rsid w:val="59EA8634"/>
    <w:rsid w:val="5E5E11B1"/>
    <w:rsid w:val="5F037A15"/>
    <w:rsid w:val="6162C075"/>
    <w:rsid w:val="6260B3C9"/>
    <w:rsid w:val="62C80742"/>
    <w:rsid w:val="640041A9"/>
    <w:rsid w:val="646E9190"/>
    <w:rsid w:val="65EB80AB"/>
    <w:rsid w:val="677CC6F3"/>
    <w:rsid w:val="67DF3355"/>
    <w:rsid w:val="69B9C1EB"/>
    <w:rsid w:val="6B186768"/>
    <w:rsid w:val="6B7C3FB3"/>
    <w:rsid w:val="6B84ECF6"/>
    <w:rsid w:val="6C6E5D8A"/>
    <w:rsid w:val="6C870F77"/>
    <w:rsid w:val="6CEF12B4"/>
    <w:rsid w:val="6D864B25"/>
    <w:rsid w:val="6E33A0D1"/>
    <w:rsid w:val="6E88103B"/>
    <w:rsid w:val="6EBC68D8"/>
    <w:rsid w:val="6F680D9B"/>
    <w:rsid w:val="6F8EE832"/>
    <w:rsid w:val="70765AB4"/>
    <w:rsid w:val="70FD09C3"/>
    <w:rsid w:val="7181E67D"/>
    <w:rsid w:val="719FFCB0"/>
    <w:rsid w:val="71E9C8AA"/>
    <w:rsid w:val="72710506"/>
    <w:rsid w:val="729E0FEA"/>
    <w:rsid w:val="72C4B17C"/>
    <w:rsid w:val="7347050D"/>
    <w:rsid w:val="7361028A"/>
    <w:rsid w:val="74540AD3"/>
    <w:rsid w:val="753D1A16"/>
    <w:rsid w:val="757E3B2B"/>
    <w:rsid w:val="770B42BC"/>
    <w:rsid w:val="782D8DAF"/>
    <w:rsid w:val="79CEF917"/>
    <w:rsid w:val="7A17E472"/>
    <w:rsid w:val="7A23A90E"/>
    <w:rsid w:val="7A5EF937"/>
    <w:rsid w:val="7B201D3A"/>
    <w:rsid w:val="7BC34F60"/>
    <w:rsid w:val="7C087923"/>
    <w:rsid w:val="7CCA941D"/>
    <w:rsid w:val="7D4B2DF6"/>
    <w:rsid w:val="7E598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2F5CAD"/>
  <w15:chartTrackingRefBased/>
  <w15:docId w15:val="{F5B0115E-1F77-4B5E-A89E-0F97DC5B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B5"/>
    <w:rPr>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153"/>
        <w:tab w:val="right" w:pos="8306"/>
      </w:tabs>
    </w:pPr>
  </w:style>
  <w:style w:type="character" w:customStyle="1" w:styleId="HeaderChar">
    <w:name w:val="Header Char"/>
    <w:link w:val="Header"/>
    <w:uiPriority w:val="99"/>
    <w:rsid w:val="00604F55"/>
    <w:rPr>
      <w:sz w:val="24"/>
      <w:szCs w:val="24"/>
      <w:lang w:val="en-ZA"/>
    </w:rPr>
  </w:style>
  <w:style w:type="character" w:styleId="Hyperlink">
    <w:name w:val="Hyperlink"/>
    <w:uiPriority w:val="9"/>
    <w:unhideWhenUsed/>
    <w:rsid w:val="00BF76BD"/>
    <w:rPr>
      <w:color w:val="0000FF"/>
      <w:u w:val="single"/>
    </w:rPr>
  </w:style>
  <w:style w:type="paragraph" w:styleId="ListParagraph">
    <w:name w:val="List Paragraph"/>
    <w:basedOn w:val="Normal"/>
    <w:uiPriority w:val="34"/>
    <w:qFormat/>
    <w:rsid w:val="00B0760B"/>
    <w:pPr>
      <w:spacing w:after="160" w:line="259"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8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ouzarichards@worldse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E6AECE2B66240821A42AFE1B41AE2" ma:contentTypeVersion="4" ma:contentTypeDescription="Create a new document." ma:contentTypeScope="" ma:versionID="b6166804dd0d586d38579db6666ebb9e">
  <xsd:schema xmlns:xsd="http://www.w3.org/2001/XMLSchema" xmlns:xs="http://www.w3.org/2001/XMLSchema" xmlns:p="http://schemas.microsoft.com/office/2006/metadata/properties" xmlns:ns2="3bb026da-0856-4b4f-a4b0-c97a026b59c3" targetNamespace="http://schemas.microsoft.com/office/2006/metadata/properties" ma:root="true" ma:fieldsID="f626dcaf605e0c3a8b76f5b2bf97dfbb" ns2:_="">
    <xsd:import namespace="3bb026da-0856-4b4f-a4b0-c97a026b59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026da-0856-4b4f-a4b0-c97a026b5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3C60-6814-44D1-9B2A-408F6E1C16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152756-34B2-4C63-8DFA-37FC4BDB89C1}">
  <ds:schemaRefs>
    <ds:schemaRef ds:uri="http://schemas.microsoft.com/sharepoint/v3/contenttype/forms"/>
  </ds:schemaRefs>
</ds:datastoreItem>
</file>

<file path=customXml/itemProps3.xml><?xml version="1.0" encoding="utf-8"?>
<ds:datastoreItem xmlns:ds="http://schemas.openxmlformats.org/officeDocument/2006/customXml" ds:itemID="{EC2935BB-E395-4118-A44B-83875DE1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026da-0856-4b4f-a4b0-c97a026b5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7514B-87C7-4B1D-BF44-D3DD98F5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4075</Characters>
  <Application>Microsoft Office Word</Application>
  <DocSecurity>0</DocSecurity>
  <Lines>33</Lines>
  <Paragraphs>9</Paragraphs>
  <ScaleCrop>false</ScaleCrop>
  <Company>ISF</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 OPERATIONAL PLAN</dc:title>
  <dc:subject/>
  <dc:creator>deon</dc:creator>
  <cp:keywords/>
  <cp:lastModifiedBy>Francine Sayoc</cp:lastModifiedBy>
  <cp:revision>19</cp:revision>
  <cp:lastPrinted>2016-03-18T11:45:00Z</cp:lastPrinted>
  <dcterms:created xsi:type="dcterms:W3CDTF">2017-08-22T15:08:00Z</dcterms:created>
  <dcterms:modified xsi:type="dcterms:W3CDTF">2020-10-08T10:07:00Z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0x010100A7BE6AECE2B66240821A42AFE1B41AE2</vt:lpwstr>
  </property>
</Properties>
</file>